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63" w:rsidRPr="00807767" w:rsidRDefault="00774363" w:rsidP="00774363">
      <w:pPr>
        <w:pStyle w:val="a4"/>
        <w:ind w:firstLine="0"/>
        <w:jc w:val="center"/>
      </w:pPr>
      <w:bookmarkStart w:id="0" w:name="_GoBack"/>
      <w:bookmarkEnd w:id="0"/>
      <w:r>
        <w:rPr>
          <w:noProof/>
          <w:lang w:eastAsia="ru-RU"/>
        </w:rPr>
        <w:drawing>
          <wp:inline distT="0" distB="0" distL="0" distR="0" wp14:anchorId="75A8312F" wp14:editId="5073CEAF">
            <wp:extent cx="2157573" cy="2560320"/>
            <wp:effectExtent l="0" t="0" r="0" b="0"/>
            <wp:docPr id="18" name="Рисунок 18"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rsidR="00774363" w:rsidRPr="00884415" w:rsidRDefault="00774363" w:rsidP="00774363">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Pr>
          <w:rFonts w:ascii="Times New Roman" w:hAnsi="Times New Roman" w:cs="Times New Roman"/>
          <w:b/>
          <w:sz w:val="28"/>
        </w:rPr>
        <w:t>город Нижнекамск</w:t>
      </w:r>
    </w:p>
    <w:p w:rsidR="00774363" w:rsidRPr="00884415" w:rsidRDefault="00774363" w:rsidP="00774363">
      <w:pPr>
        <w:pStyle w:val="a4"/>
        <w:rPr>
          <w:rFonts w:ascii="Times New Roman" w:hAnsi="Times New Roman" w:cs="Times New Roman"/>
          <w:sz w:val="40"/>
        </w:rPr>
      </w:pPr>
    </w:p>
    <w:p w:rsidR="00774363" w:rsidRPr="00884415" w:rsidRDefault="00774363" w:rsidP="00774363">
      <w:pPr>
        <w:pStyle w:val="a4"/>
        <w:rPr>
          <w:rFonts w:ascii="Times New Roman" w:hAnsi="Times New Roman" w:cs="Times New Roman"/>
          <w:sz w:val="40"/>
        </w:rPr>
      </w:pPr>
    </w:p>
    <w:p w:rsidR="00774363" w:rsidRPr="00884415" w:rsidRDefault="00774363" w:rsidP="00774363">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Pr>
          <w:rFonts w:ascii="Times New Roman" w:hAnsi="Times New Roman" w:cs="Times New Roman"/>
          <w:b/>
          <w:sz w:val="40"/>
        </w:rPr>
        <w:br/>
      </w:r>
      <w:r w:rsidRPr="00240912">
        <w:rPr>
          <w:rFonts w:ascii="Times New Roman" w:hAnsi="Times New Roman" w:cs="Times New Roman"/>
          <w:b/>
          <w:caps/>
          <w:sz w:val="40"/>
        </w:rPr>
        <w:t xml:space="preserve">г. Нижнекамск </w:t>
      </w:r>
      <w:r w:rsidRPr="00884415">
        <w:rPr>
          <w:rFonts w:ascii="Times New Roman" w:hAnsi="Times New Roman" w:cs="Times New Roman"/>
          <w:b/>
          <w:sz w:val="40"/>
        </w:rPr>
        <w:t>НА ПЕРИОД ДО 20</w:t>
      </w:r>
      <w:r>
        <w:rPr>
          <w:rFonts w:ascii="Times New Roman" w:hAnsi="Times New Roman" w:cs="Times New Roman"/>
          <w:b/>
          <w:sz w:val="40"/>
        </w:rPr>
        <w:t>34</w:t>
      </w:r>
      <w:r w:rsidRPr="00884415">
        <w:rPr>
          <w:rFonts w:ascii="Times New Roman" w:hAnsi="Times New Roman" w:cs="Times New Roman"/>
          <w:b/>
          <w:sz w:val="40"/>
        </w:rPr>
        <w:t xml:space="preserve"> ГОДА</w:t>
      </w:r>
    </w:p>
    <w:p w:rsidR="00774363" w:rsidRPr="00884415" w:rsidRDefault="00774363" w:rsidP="00774363">
      <w:pPr>
        <w:pStyle w:val="a4"/>
        <w:spacing w:line="276" w:lineRule="auto"/>
        <w:ind w:firstLine="0"/>
        <w:jc w:val="center"/>
        <w:rPr>
          <w:rFonts w:ascii="Times New Roman" w:hAnsi="Times New Roman" w:cs="Times New Roman"/>
          <w:b/>
          <w:sz w:val="40"/>
        </w:rPr>
      </w:pPr>
    </w:p>
    <w:p w:rsidR="00774363" w:rsidRPr="00884415" w:rsidRDefault="00774363" w:rsidP="00774363">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Pr="00884415">
        <w:rPr>
          <w:rFonts w:ascii="Times New Roman" w:hAnsi="Times New Roman" w:cs="Times New Roman"/>
          <w:b/>
          <w:sz w:val="40"/>
        </w:rPr>
        <w:t>г</w:t>
      </w:r>
      <w:r>
        <w:rPr>
          <w:rFonts w:ascii="Times New Roman" w:hAnsi="Times New Roman" w:cs="Times New Roman"/>
          <w:b/>
          <w:sz w:val="40"/>
        </w:rPr>
        <w:t>од</w:t>
      </w:r>
      <w:r w:rsidRPr="00884415">
        <w:rPr>
          <w:rFonts w:ascii="Times New Roman" w:hAnsi="Times New Roman" w:cs="Times New Roman"/>
          <w:b/>
          <w:sz w:val="40"/>
        </w:rPr>
        <w:t>)</w:t>
      </w:r>
    </w:p>
    <w:p w:rsidR="00774363" w:rsidRPr="00884415" w:rsidRDefault="00774363" w:rsidP="00774363">
      <w:pPr>
        <w:pStyle w:val="a4"/>
        <w:spacing w:line="276" w:lineRule="auto"/>
        <w:ind w:firstLine="0"/>
        <w:jc w:val="center"/>
        <w:rPr>
          <w:rFonts w:ascii="Times New Roman" w:hAnsi="Times New Roman" w:cs="Times New Roman"/>
          <w:b/>
          <w:sz w:val="40"/>
        </w:rPr>
      </w:pPr>
    </w:p>
    <w:p w:rsidR="00774363" w:rsidRDefault="00774363" w:rsidP="00774363">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Том 2. Обосновывающие материалы</w:t>
      </w:r>
    </w:p>
    <w:p w:rsidR="00774363" w:rsidRPr="00FE1A13" w:rsidRDefault="00774363" w:rsidP="00774363"/>
    <w:p w:rsidR="00774363" w:rsidRPr="00484996" w:rsidRDefault="00774363" w:rsidP="00774363">
      <w:pPr>
        <w:ind w:firstLine="0"/>
        <w:jc w:val="center"/>
        <w:rPr>
          <w:b/>
          <w:sz w:val="32"/>
          <w:szCs w:val="32"/>
        </w:rPr>
      </w:pPr>
      <w:r w:rsidRPr="00774363">
        <w:rPr>
          <w:b/>
          <w:sz w:val="32"/>
          <w:szCs w:val="32"/>
        </w:rPr>
        <w:t>Глава 13 Индикаторы разв</w:t>
      </w:r>
      <w:r>
        <w:rPr>
          <w:b/>
          <w:sz w:val="32"/>
          <w:szCs w:val="32"/>
        </w:rPr>
        <w:t>ития систем теплоснабжения горо</w:t>
      </w:r>
      <w:r w:rsidRPr="00774363">
        <w:rPr>
          <w:b/>
          <w:sz w:val="32"/>
          <w:szCs w:val="32"/>
        </w:rPr>
        <w:t>да Нижнекамска</w:t>
      </w:r>
    </w:p>
    <w:p w:rsidR="00774363" w:rsidRPr="00484996" w:rsidRDefault="00774363" w:rsidP="00774363">
      <w:pPr>
        <w:ind w:firstLine="0"/>
        <w:jc w:val="center"/>
        <w:rPr>
          <w:b/>
          <w:sz w:val="32"/>
          <w:szCs w:val="32"/>
        </w:rPr>
      </w:pPr>
      <w:r w:rsidRPr="00484996">
        <w:rPr>
          <w:b/>
          <w:bCs/>
          <w:sz w:val="32"/>
          <w:szCs w:val="32"/>
        </w:rPr>
        <w:t>ШИФР 00</w:t>
      </w:r>
      <w:r>
        <w:rPr>
          <w:b/>
          <w:bCs/>
          <w:sz w:val="32"/>
          <w:szCs w:val="32"/>
        </w:rPr>
        <w:t>8</w:t>
      </w:r>
      <w:r w:rsidRPr="00484996">
        <w:rPr>
          <w:b/>
          <w:bCs/>
          <w:sz w:val="32"/>
          <w:szCs w:val="32"/>
        </w:rPr>
        <w:t>.</w:t>
      </w:r>
      <w:r>
        <w:rPr>
          <w:b/>
          <w:bCs/>
          <w:sz w:val="32"/>
          <w:szCs w:val="32"/>
        </w:rPr>
        <w:t>16.СТ-ОМ.013</w:t>
      </w:r>
      <w:r w:rsidRPr="00484996">
        <w:rPr>
          <w:b/>
          <w:bCs/>
          <w:sz w:val="32"/>
          <w:szCs w:val="32"/>
        </w:rPr>
        <w:t>.000</w:t>
      </w:r>
    </w:p>
    <w:p w:rsidR="00774363" w:rsidRPr="00C55A06" w:rsidRDefault="00774363" w:rsidP="00774363">
      <w:pPr>
        <w:rPr>
          <w:b/>
          <w:sz w:val="32"/>
          <w:szCs w:val="32"/>
        </w:rPr>
      </w:pPr>
    </w:p>
    <w:p w:rsidR="00774363" w:rsidRPr="005313E4" w:rsidRDefault="00774363" w:rsidP="00774363">
      <w:pPr>
        <w:ind w:firstLine="0"/>
        <w:jc w:val="center"/>
      </w:pPr>
      <w:r w:rsidRPr="005313E4">
        <w:t xml:space="preserve">Разработчик: Общество с ограниченной ответственностью </w:t>
      </w:r>
      <w:r w:rsidRPr="005313E4">
        <w:br/>
        <w:t>Инжиниринговая компания «ВИД-Энерго»</w:t>
      </w:r>
    </w:p>
    <w:p w:rsidR="00774363" w:rsidRPr="005313E4" w:rsidRDefault="00774363" w:rsidP="00774363">
      <w:pPr>
        <w:ind w:firstLine="0"/>
        <w:jc w:val="center"/>
      </w:pPr>
    </w:p>
    <w:p w:rsidR="00774363" w:rsidRDefault="00774363" w:rsidP="00774363">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rsidR="00774363" w:rsidRPr="005313E4" w:rsidRDefault="00774363" w:rsidP="00774363">
      <w:pPr>
        <w:ind w:firstLine="0"/>
        <w:jc w:val="center"/>
      </w:pPr>
    </w:p>
    <w:p w:rsidR="00774363" w:rsidRDefault="00774363" w:rsidP="00774363">
      <w:pPr>
        <w:ind w:firstLine="0"/>
        <w:jc w:val="center"/>
      </w:pPr>
      <w:r w:rsidRPr="005313E4">
        <w:t>Москва, 201</w:t>
      </w:r>
      <w:r>
        <w:t>9</w:t>
      </w:r>
      <w:r w:rsidRPr="005313E4">
        <w:t xml:space="preserve"> г.</w:t>
      </w:r>
      <w:r>
        <w:br w:type="page"/>
      </w:r>
    </w:p>
    <w:p w:rsidR="00774363" w:rsidRPr="00281ED0" w:rsidRDefault="00774363" w:rsidP="00774363">
      <w:pPr>
        <w:ind w:firstLine="0"/>
        <w:jc w:val="center"/>
        <w:rPr>
          <w:b/>
        </w:rPr>
      </w:pPr>
      <w:r w:rsidRPr="00281ED0">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774363" w:rsidRPr="00B0670D" w:rsidTr="00774363">
        <w:trPr>
          <w:cantSplit/>
          <w:trHeight w:val="20"/>
          <w:tblHeader/>
        </w:trPr>
        <w:tc>
          <w:tcPr>
            <w:tcW w:w="6629" w:type="dxa"/>
          </w:tcPr>
          <w:p w:rsidR="00774363" w:rsidRPr="00B0670D" w:rsidRDefault="00774363" w:rsidP="00774363">
            <w:pPr>
              <w:pStyle w:val="aa"/>
              <w:spacing w:after="120"/>
              <w:rPr>
                <w:b/>
              </w:rPr>
            </w:pPr>
            <w:r w:rsidRPr="00B0670D">
              <w:rPr>
                <w:b/>
              </w:rPr>
              <w:t>Наименование документа</w:t>
            </w:r>
          </w:p>
        </w:tc>
        <w:tc>
          <w:tcPr>
            <w:tcW w:w="2824" w:type="dxa"/>
          </w:tcPr>
          <w:p w:rsidR="00774363" w:rsidRPr="00B0670D" w:rsidRDefault="00774363" w:rsidP="00774363">
            <w:pPr>
              <w:pStyle w:val="aa"/>
              <w:spacing w:after="120"/>
              <w:rPr>
                <w:b/>
              </w:rPr>
            </w:pPr>
            <w:r w:rsidRPr="00B0670D">
              <w:rPr>
                <w:b/>
              </w:rPr>
              <w:t>ШИФР</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Схема теплоснабжения муниципального образования город Нижнекамск на период до 2034 года (Актуализация на 2020г.) Том 1. Утверждаемая часть</w:t>
            </w:r>
          </w:p>
        </w:tc>
        <w:tc>
          <w:tcPr>
            <w:tcW w:w="2824" w:type="dxa"/>
          </w:tcPr>
          <w:p w:rsidR="00774363" w:rsidRPr="00B0670D" w:rsidRDefault="00774363" w:rsidP="00774363">
            <w:pPr>
              <w:pStyle w:val="aa"/>
              <w:spacing w:after="120"/>
              <w:rPr>
                <w:lang w:val="en-US"/>
              </w:rPr>
            </w:pPr>
            <w:r w:rsidRPr="00B0670D">
              <w:rPr>
                <w:lang w:val="en-US"/>
              </w:rPr>
              <w:t>00</w:t>
            </w:r>
            <w:r w:rsidRPr="00B0670D">
              <w:t>8</w:t>
            </w:r>
            <w:r w:rsidRPr="00B0670D">
              <w:rPr>
                <w:lang w:val="en-US"/>
              </w:rPr>
              <w:t>.</w:t>
            </w:r>
            <w:r w:rsidRPr="00B0670D">
              <w:t>16</w:t>
            </w:r>
            <w:r w:rsidRPr="00B0670D">
              <w:rPr>
                <w:lang w:val="en-US"/>
              </w:rPr>
              <w:t>.СТ-УЧ.001.000</w:t>
            </w:r>
          </w:p>
        </w:tc>
      </w:tr>
      <w:tr w:rsidR="00774363" w:rsidRPr="00B0670D" w:rsidTr="00774363">
        <w:trPr>
          <w:cantSplit/>
          <w:trHeight w:val="20"/>
        </w:trPr>
        <w:tc>
          <w:tcPr>
            <w:tcW w:w="9453" w:type="dxa"/>
            <w:gridSpan w:val="2"/>
          </w:tcPr>
          <w:p w:rsidR="00774363" w:rsidRPr="00B0670D" w:rsidRDefault="00774363" w:rsidP="00774363">
            <w:pPr>
              <w:pStyle w:val="aa"/>
              <w:spacing w:after="120"/>
            </w:pPr>
            <w:r w:rsidRPr="00B0670D">
              <w:t>Схема теплоснабжения муниципального образования город Нижнекамск на период до 2034 года (Актуализация на 2020г.) Том 2. Обосновывающие материалы</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1 Существующее положение в сфере производства, передачи и потребления тепловой энергии для целей теплоснабжения</w:t>
            </w:r>
          </w:p>
        </w:tc>
        <w:tc>
          <w:tcPr>
            <w:tcW w:w="2824" w:type="dxa"/>
          </w:tcPr>
          <w:p w:rsidR="00774363" w:rsidRPr="00B0670D" w:rsidRDefault="00774363" w:rsidP="00774363">
            <w:pPr>
              <w:pStyle w:val="aa"/>
              <w:spacing w:after="120"/>
              <w:rPr>
                <w:lang w:val="en-US"/>
              </w:rPr>
            </w:pPr>
            <w:r w:rsidRPr="00B0670D">
              <w:rPr>
                <w:lang w:val="en-US"/>
              </w:rPr>
              <w:t>008.16.СТ-ОМ.001.000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2 Существующее и перспективное потребление тепловой энергии на цели теплоснабжения</w:t>
            </w:r>
          </w:p>
        </w:tc>
        <w:tc>
          <w:tcPr>
            <w:tcW w:w="2824" w:type="dxa"/>
          </w:tcPr>
          <w:p w:rsidR="00774363" w:rsidRPr="00B0670D" w:rsidRDefault="00774363" w:rsidP="00774363">
            <w:pPr>
              <w:pStyle w:val="aa"/>
              <w:spacing w:after="120"/>
            </w:pPr>
            <w:r w:rsidRPr="00B0670D">
              <w:rPr>
                <w:lang w:val="en-US"/>
              </w:rPr>
              <w:t>008.16.СТ</w:t>
            </w:r>
            <w:r w:rsidRPr="00B0670D">
              <w:t>-ОМ.002.000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3 Электронная модель системы теплоснабжения муниципального образования город Нижнекамск</w:t>
            </w:r>
          </w:p>
        </w:tc>
        <w:tc>
          <w:tcPr>
            <w:tcW w:w="2824" w:type="dxa"/>
          </w:tcPr>
          <w:p w:rsidR="00774363" w:rsidRPr="00B0670D" w:rsidRDefault="00774363" w:rsidP="00774363">
            <w:pPr>
              <w:pStyle w:val="aa"/>
              <w:spacing w:after="120"/>
              <w:rPr>
                <w:lang w:val="en-US"/>
              </w:rPr>
            </w:pPr>
            <w:r w:rsidRPr="00B0670D">
              <w:rPr>
                <w:lang w:val="en-US"/>
              </w:rPr>
              <w:t>008.16.СТ-ОМ.00</w:t>
            </w:r>
            <w:r w:rsidRPr="00B0670D">
              <w:t>3</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rsidR="00774363" w:rsidRPr="00B0670D" w:rsidRDefault="00774363" w:rsidP="00774363">
            <w:pPr>
              <w:pStyle w:val="aa"/>
              <w:spacing w:after="120"/>
              <w:rPr>
                <w:lang w:val="en-US"/>
              </w:rPr>
            </w:pPr>
            <w:r w:rsidRPr="00B0670D">
              <w:rPr>
                <w:lang w:val="en-US"/>
              </w:rPr>
              <w:t>008.16.СТ-ОМ.004.000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5 Мастер-план развития систем теплоснабжения муниципального образования город Нижнекамск</w:t>
            </w:r>
          </w:p>
        </w:tc>
        <w:tc>
          <w:tcPr>
            <w:tcW w:w="2824" w:type="dxa"/>
          </w:tcPr>
          <w:p w:rsidR="00774363" w:rsidRPr="00B0670D" w:rsidRDefault="00774363" w:rsidP="00774363">
            <w:pPr>
              <w:pStyle w:val="aa"/>
              <w:spacing w:after="120"/>
              <w:rPr>
                <w:lang w:val="en-US"/>
              </w:rPr>
            </w:pPr>
            <w:r w:rsidRPr="00B0670D">
              <w:rPr>
                <w:lang w:val="en-US"/>
              </w:rPr>
              <w:t>008.16.СТ-ОМ.00</w:t>
            </w:r>
            <w:r w:rsidRPr="00B0670D">
              <w:t>5</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rsidR="00774363" w:rsidRPr="00B0670D" w:rsidRDefault="00774363" w:rsidP="00774363">
            <w:pPr>
              <w:pStyle w:val="aa"/>
              <w:spacing w:after="120"/>
              <w:rPr>
                <w:lang w:val="en-US"/>
              </w:rPr>
            </w:pPr>
            <w:r w:rsidRPr="00B0670D">
              <w:rPr>
                <w:lang w:val="en-US"/>
              </w:rPr>
              <w:t>008.16.СТ-ОМ.00</w:t>
            </w:r>
            <w:r w:rsidRPr="00B0670D">
              <w:t>6</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7 Предложения по строительству, реконструкции и техническому перевооружению источников тепловой энергии</w:t>
            </w:r>
          </w:p>
        </w:tc>
        <w:tc>
          <w:tcPr>
            <w:tcW w:w="2824" w:type="dxa"/>
          </w:tcPr>
          <w:p w:rsidR="00774363" w:rsidRPr="00B0670D" w:rsidRDefault="00774363" w:rsidP="00774363">
            <w:pPr>
              <w:pStyle w:val="aa"/>
              <w:spacing w:after="120"/>
              <w:rPr>
                <w:lang w:val="en-US"/>
              </w:rPr>
            </w:pPr>
            <w:r w:rsidRPr="00B0670D">
              <w:rPr>
                <w:lang w:val="en-US"/>
              </w:rPr>
              <w:t>008.16.СТ-ОМ.00</w:t>
            </w:r>
            <w:r w:rsidRPr="00B0670D">
              <w:t>7</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8 Предложения по строительству и реконструкции тепловых сетей</w:t>
            </w:r>
          </w:p>
        </w:tc>
        <w:tc>
          <w:tcPr>
            <w:tcW w:w="2824" w:type="dxa"/>
          </w:tcPr>
          <w:p w:rsidR="00774363" w:rsidRPr="00B0670D" w:rsidRDefault="00774363" w:rsidP="00774363">
            <w:pPr>
              <w:pStyle w:val="aa"/>
              <w:spacing w:after="120"/>
              <w:rPr>
                <w:lang w:val="en-US"/>
              </w:rPr>
            </w:pPr>
            <w:r w:rsidRPr="00B0670D">
              <w:rPr>
                <w:lang w:val="en-US"/>
              </w:rPr>
              <w:t>008.16.СТ-ОМ.00</w:t>
            </w:r>
            <w:r w:rsidRPr="00B0670D">
              <w:t>8</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rsidR="00774363" w:rsidRPr="00B0670D" w:rsidRDefault="00774363" w:rsidP="00774363">
            <w:pPr>
              <w:pStyle w:val="aa"/>
              <w:spacing w:after="120"/>
            </w:pPr>
            <w:r w:rsidRPr="00B0670D">
              <w:t>Не разрабатывается</w:t>
            </w:r>
          </w:p>
        </w:tc>
      </w:tr>
      <w:tr w:rsidR="00774363" w:rsidRPr="00B0670D" w:rsidTr="00774363">
        <w:trPr>
          <w:cantSplit/>
          <w:trHeight w:val="20"/>
        </w:trPr>
        <w:tc>
          <w:tcPr>
            <w:tcW w:w="6629" w:type="dxa"/>
          </w:tcPr>
          <w:p w:rsidR="00774363" w:rsidRPr="00B0670D" w:rsidRDefault="00774363" w:rsidP="00774363">
            <w:pPr>
              <w:pStyle w:val="aa"/>
              <w:spacing w:after="120"/>
              <w:rPr>
                <w:lang w:val="en-US"/>
              </w:rPr>
            </w:pPr>
            <w:r w:rsidRPr="00B0670D">
              <w:t>Глава 10 Перспективные топливные балансы</w:t>
            </w:r>
          </w:p>
        </w:tc>
        <w:tc>
          <w:tcPr>
            <w:tcW w:w="2824" w:type="dxa"/>
          </w:tcPr>
          <w:p w:rsidR="00774363" w:rsidRPr="00B0670D" w:rsidRDefault="00774363" w:rsidP="00774363">
            <w:pPr>
              <w:pStyle w:val="aa"/>
              <w:spacing w:after="120"/>
              <w:rPr>
                <w:lang w:val="en-US"/>
              </w:rPr>
            </w:pPr>
            <w:r w:rsidRPr="00B0670D">
              <w:rPr>
                <w:lang w:val="en-US"/>
              </w:rPr>
              <w:t>008.16.СТ-ОМ.0</w:t>
            </w:r>
            <w:r w:rsidRPr="00B0670D">
              <w:t>10</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rPr>
                <w:lang w:val="en-US"/>
              </w:rPr>
            </w:pPr>
            <w:r w:rsidRPr="00B0670D">
              <w:t>Глава 11 Оценка надежности теплоснабжения</w:t>
            </w:r>
          </w:p>
        </w:tc>
        <w:tc>
          <w:tcPr>
            <w:tcW w:w="2824" w:type="dxa"/>
          </w:tcPr>
          <w:p w:rsidR="00774363" w:rsidRPr="00B0670D" w:rsidRDefault="00774363" w:rsidP="00774363">
            <w:pPr>
              <w:pStyle w:val="aa"/>
              <w:spacing w:after="120"/>
              <w:rPr>
                <w:lang w:val="en-US"/>
              </w:rPr>
            </w:pPr>
            <w:r w:rsidRPr="00B0670D">
              <w:rPr>
                <w:lang w:val="en-US"/>
              </w:rPr>
              <w:t>008.16.СТ-ОМ.0</w:t>
            </w:r>
            <w:r w:rsidRPr="00B0670D">
              <w:t>11</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12 Обоснование инвестиций в строительство, реконструкцию и техническое перевооружение</w:t>
            </w:r>
          </w:p>
        </w:tc>
        <w:tc>
          <w:tcPr>
            <w:tcW w:w="2824" w:type="dxa"/>
          </w:tcPr>
          <w:p w:rsidR="00774363" w:rsidRPr="00B0670D" w:rsidRDefault="00774363" w:rsidP="00774363">
            <w:pPr>
              <w:pStyle w:val="aa"/>
              <w:spacing w:after="120"/>
            </w:pPr>
            <w:r w:rsidRPr="00B0670D">
              <w:t>008.16.СТ-ОМ.012.000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13 Индикаторы развития систем теплоснабжения города Нижнекамска</w:t>
            </w:r>
          </w:p>
        </w:tc>
        <w:tc>
          <w:tcPr>
            <w:tcW w:w="2824" w:type="dxa"/>
          </w:tcPr>
          <w:p w:rsidR="00774363" w:rsidRPr="00B0670D" w:rsidRDefault="00774363" w:rsidP="00774363">
            <w:pPr>
              <w:pStyle w:val="aa"/>
              <w:spacing w:after="120"/>
              <w:rPr>
                <w:lang w:val="en-US"/>
              </w:rPr>
            </w:pPr>
            <w:r w:rsidRPr="00B0670D">
              <w:rPr>
                <w:lang w:val="en-US"/>
              </w:rPr>
              <w:t>008.16.СТ-ОМ.0</w:t>
            </w:r>
            <w:r w:rsidRPr="00B0670D">
              <w:t>13</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rPr>
                <w:lang w:val="en-US"/>
              </w:rPr>
            </w:pPr>
            <w:r w:rsidRPr="00B0670D">
              <w:t>Глава 14 Ценовые (тарифные) последствия</w:t>
            </w:r>
          </w:p>
        </w:tc>
        <w:tc>
          <w:tcPr>
            <w:tcW w:w="2824" w:type="dxa"/>
          </w:tcPr>
          <w:p w:rsidR="00774363" w:rsidRPr="00B0670D" w:rsidRDefault="00774363" w:rsidP="00774363">
            <w:pPr>
              <w:pStyle w:val="aa"/>
              <w:spacing w:after="120"/>
              <w:rPr>
                <w:lang w:val="en-US"/>
              </w:rPr>
            </w:pPr>
            <w:r w:rsidRPr="00B0670D">
              <w:rPr>
                <w:lang w:val="en-US"/>
              </w:rPr>
              <w:t>008.16.СТ-ОМ.0</w:t>
            </w:r>
            <w:r w:rsidRPr="00B0670D">
              <w:t>14</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15 Реестр единых теплоснабжающих организаций</w:t>
            </w:r>
          </w:p>
        </w:tc>
        <w:tc>
          <w:tcPr>
            <w:tcW w:w="2824" w:type="dxa"/>
          </w:tcPr>
          <w:p w:rsidR="00774363" w:rsidRPr="00B0670D" w:rsidRDefault="00774363" w:rsidP="00774363">
            <w:pPr>
              <w:pStyle w:val="aa"/>
              <w:spacing w:after="120"/>
              <w:rPr>
                <w:lang w:val="en-US"/>
              </w:rPr>
            </w:pPr>
            <w:r w:rsidRPr="00B0670D">
              <w:rPr>
                <w:lang w:val="en-US"/>
              </w:rPr>
              <w:t>008.16.СТ-ОМ.0</w:t>
            </w:r>
            <w:r w:rsidRPr="00B0670D">
              <w:t>15</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16 Реестр проектов схемы теплоснабжения</w:t>
            </w:r>
          </w:p>
        </w:tc>
        <w:tc>
          <w:tcPr>
            <w:tcW w:w="2824" w:type="dxa"/>
          </w:tcPr>
          <w:p w:rsidR="00774363" w:rsidRPr="00B0670D" w:rsidRDefault="00774363" w:rsidP="00774363">
            <w:pPr>
              <w:pStyle w:val="aa"/>
              <w:spacing w:after="120"/>
              <w:rPr>
                <w:lang w:val="en-US"/>
              </w:rPr>
            </w:pPr>
            <w:r w:rsidRPr="00B0670D">
              <w:rPr>
                <w:lang w:val="en-US"/>
              </w:rPr>
              <w:t>008.16.СТ-ОМ.0</w:t>
            </w:r>
            <w:r w:rsidRPr="00B0670D">
              <w:t>16</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17 Замечания и предложения к проекту схемы теплоснабжения</w:t>
            </w:r>
          </w:p>
        </w:tc>
        <w:tc>
          <w:tcPr>
            <w:tcW w:w="2824" w:type="dxa"/>
          </w:tcPr>
          <w:p w:rsidR="00774363" w:rsidRPr="00B0670D" w:rsidRDefault="00774363" w:rsidP="00774363">
            <w:pPr>
              <w:pStyle w:val="aa"/>
              <w:spacing w:after="120"/>
              <w:rPr>
                <w:lang w:val="en-US"/>
              </w:rPr>
            </w:pPr>
            <w:r w:rsidRPr="00B0670D">
              <w:rPr>
                <w:lang w:val="en-US"/>
              </w:rPr>
              <w:t>008.16.СТ-ОМ.0</w:t>
            </w:r>
            <w:r w:rsidRPr="00B0670D">
              <w:t>17</w:t>
            </w:r>
            <w:r w:rsidRPr="00B0670D">
              <w:rPr>
                <w:lang w:val="en-US"/>
              </w:rPr>
              <w:t>.000</w:t>
            </w:r>
          </w:p>
        </w:tc>
      </w:tr>
      <w:tr w:rsidR="00774363" w:rsidRPr="00B0670D" w:rsidTr="00774363">
        <w:trPr>
          <w:cantSplit/>
          <w:trHeight w:val="20"/>
        </w:trPr>
        <w:tc>
          <w:tcPr>
            <w:tcW w:w="6629" w:type="dxa"/>
          </w:tcPr>
          <w:p w:rsidR="00774363" w:rsidRPr="00B0670D" w:rsidRDefault="00774363" w:rsidP="00774363">
            <w:pPr>
              <w:pStyle w:val="aa"/>
              <w:spacing w:after="120"/>
            </w:pPr>
            <w:r w:rsidRPr="00B0670D">
              <w:t>Глава 18 Сводный том изменений, выполненных в актуализированной схеме теплоснабжения</w:t>
            </w:r>
          </w:p>
        </w:tc>
        <w:tc>
          <w:tcPr>
            <w:tcW w:w="2824" w:type="dxa"/>
          </w:tcPr>
          <w:p w:rsidR="00774363" w:rsidRPr="00B0670D" w:rsidRDefault="00774363" w:rsidP="00774363">
            <w:pPr>
              <w:pStyle w:val="aa"/>
              <w:spacing w:after="120"/>
              <w:rPr>
                <w:lang w:val="en-US"/>
              </w:rPr>
            </w:pPr>
            <w:r w:rsidRPr="00B0670D">
              <w:rPr>
                <w:lang w:val="en-US"/>
              </w:rPr>
              <w:t>008.16.СТ-ОМ.0</w:t>
            </w:r>
            <w:r w:rsidRPr="00B0670D">
              <w:t>18</w:t>
            </w:r>
            <w:r w:rsidRPr="00B0670D">
              <w:rPr>
                <w:lang w:val="en-US"/>
              </w:rPr>
              <w:t>.000</w:t>
            </w:r>
          </w:p>
        </w:tc>
      </w:tr>
    </w:tbl>
    <w:p w:rsidR="00774363" w:rsidRDefault="00774363" w:rsidP="00774363">
      <w:pPr>
        <w:spacing w:line="259" w:lineRule="auto"/>
        <w:ind w:firstLine="0"/>
        <w:jc w:val="left"/>
      </w:pPr>
      <w:r>
        <w:lastRenderedPageBreak/>
        <w:br w:type="page"/>
      </w:r>
    </w:p>
    <w:sdt>
      <w:sdtPr>
        <w:rPr>
          <w:rFonts w:ascii="Times New Roman" w:eastAsiaTheme="minorHAnsi" w:hAnsi="Times New Roman" w:cs="Times New Roman"/>
          <w:vanish/>
          <w:color w:val="auto"/>
          <w:sz w:val="28"/>
          <w:szCs w:val="28"/>
          <w:highlight w:val="yellow"/>
          <w:lang w:eastAsia="en-US"/>
        </w:rPr>
        <w:id w:val="-1748563184"/>
        <w:docPartObj>
          <w:docPartGallery w:val="Table of Contents"/>
          <w:docPartUnique/>
        </w:docPartObj>
      </w:sdtPr>
      <w:sdtEndPr>
        <w:rPr>
          <w:b/>
          <w:bCs/>
        </w:rPr>
      </w:sdtEndPr>
      <w:sdtContent>
        <w:p w:rsidR="00A91A1D" w:rsidRPr="00A91A1D" w:rsidRDefault="00A91A1D">
          <w:pPr>
            <w:pStyle w:val="ac"/>
            <w:rPr>
              <w:rFonts w:ascii="Times New Roman" w:hAnsi="Times New Roman" w:cs="Times New Roman"/>
              <w:color w:val="auto"/>
            </w:rPr>
          </w:pPr>
          <w:r w:rsidRPr="00A91A1D">
            <w:rPr>
              <w:rFonts w:ascii="Times New Roman" w:hAnsi="Times New Roman" w:cs="Times New Roman"/>
              <w:color w:val="auto"/>
            </w:rPr>
            <w:t>Оглавление</w:t>
          </w:r>
        </w:p>
        <w:p w:rsidR="00C268C1" w:rsidRDefault="00A91A1D">
          <w:pPr>
            <w:pStyle w:val="12"/>
            <w:tabs>
              <w:tab w:val="left" w:pos="1320"/>
              <w:tab w:val="right" w:leader="dot" w:pos="9487"/>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196964" w:history="1">
            <w:r w:rsidR="00C268C1" w:rsidRPr="007C437F">
              <w:rPr>
                <w:rStyle w:val="ad"/>
                <w:noProof/>
              </w:rPr>
              <w:t>1</w:t>
            </w:r>
            <w:r w:rsidR="00C268C1">
              <w:rPr>
                <w:rFonts w:asciiTheme="minorHAnsi" w:eastAsiaTheme="minorEastAsia" w:hAnsiTheme="minorHAnsi" w:cstheme="minorBidi"/>
                <w:noProof/>
                <w:sz w:val="22"/>
                <w:szCs w:val="22"/>
                <w:lang w:eastAsia="ru-RU"/>
              </w:rPr>
              <w:tab/>
            </w:r>
            <w:r w:rsidR="00C268C1" w:rsidRPr="007C437F">
              <w:rPr>
                <w:rStyle w:val="ad"/>
                <w:noProof/>
              </w:rPr>
              <w:t>Существующие и перспективные значения индикаторов развития системы теплоснабжения</w:t>
            </w:r>
            <w:r w:rsidR="00C268C1">
              <w:rPr>
                <w:noProof/>
                <w:webHidden/>
              </w:rPr>
              <w:tab/>
            </w:r>
            <w:r w:rsidR="00C268C1">
              <w:rPr>
                <w:noProof/>
                <w:webHidden/>
              </w:rPr>
              <w:fldChar w:fldCharType="begin"/>
            </w:r>
            <w:r w:rsidR="00C268C1">
              <w:rPr>
                <w:noProof/>
                <w:webHidden/>
              </w:rPr>
              <w:instrText xml:space="preserve"> PAGEREF _Toc3196964 \h </w:instrText>
            </w:r>
            <w:r w:rsidR="00C268C1">
              <w:rPr>
                <w:noProof/>
                <w:webHidden/>
              </w:rPr>
            </w:r>
            <w:r w:rsidR="00C268C1">
              <w:rPr>
                <w:noProof/>
                <w:webHidden/>
              </w:rPr>
              <w:fldChar w:fldCharType="separate"/>
            </w:r>
            <w:r w:rsidR="00C268C1">
              <w:rPr>
                <w:noProof/>
                <w:webHidden/>
              </w:rPr>
              <w:t>6</w:t>
            </w:r>
            <w:r w:rsidR="00C268C1">
              <w:rPr>
                <w:noProof/>
                <w:webHidden/>
              </w:rPr>
              <w:fldChar w:fldCharType="end"/>
            </w:r>
          </w:hyperlink>
        </w:p>
        <w:p w:rsidR="00A91A1D" w:rsidRDefault="00A91A1D">
          <w:r>
            <w:rPr>
              <w:b/>
              <w:bCs/>
            </w:rPr>
            <w:fldChar w:fldCharType="end"/>
          </w:r>
        </w:p>
      </w:sdtContent>
    </w:sdt>
    <w:p w:rsidR="00457C16" w:rsidRDefault="00457C16">
      <w:pPr>
        <w:spacing w:line="259" w:lineRule="auto"/>
        <w:ind w:firstLine="0"/>
        <w:jc w:val="left"/>
      </w:pPr>
      <w:bookmarkStart w:id="1" w:name="_Toc368059782"/>
      <w:bookmarkStart w:id="2" w:name="_Toc368059916"/>
      <w:bookmarkStart w:id="3" w:name="_Toc496685805"/>
      <w:r>
        <w:br w:type="page"/>
      </w:r>
    </w:p>
    <w:p w:rsidR="00457C16" w:rsidRDefault="00457C16" w:rsidP="00457C16">
      <w:pPr>
        <w:ind w:firstLine="0"/>
        <w:jc w:val="center"/>
        <w:rPr>
          <w:b/>
          <w:sz w:val="32"/>
        </w:rPr>
      </w:pPr>
      <w:r w:rsidRPr="00457C16">
        <w:rPr>
          <w:b/>
          <w:sz w:val="32"/>
        </w:rPr>
        <w:lastRenderedPageBreak/>
        <w:t>Перечень рисунков</w:t>
      </w:r>
    </w:p>
    <w:p w:rsidR="00C268C1" w:rsidRDefault="00457C16">
      <w:pPr>
        <w:pStyle w:val="afe"/>
        <w:tabs>
          <w:tab w:val="right" w:leader="dot" w:pos="9487"/>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"Рис." </w:instrText>
      </w:r>
      <w:r>
        <w:rPr>
          <w:b/>
          <w:sz w:val="32"/>
        </w:rPr>
        <w:fldChar w:fldCharType="separate"/>
      </w:r>
      <w:hyperlink w:anchor="_Toc3196965" w:history="1">
        <w:r w:rsidR="00C268C1" w:rsidRPr="00660EF1">
          <w:rPr>
            <w:rStyle w:val="ad"/>
            <w:noProof/>
          </w:rPr>
          <w:t>Рис. 1.1 Отношение величины технологических потерь тепловой энергии к материальной характеристике тепловой сети</w:t>
        </w:r>
        <w:r w:rsidR="00C268C1">
          <w:rPr>
            <w:noProof/>
            <w:webHidden/>
          </w:rPr>
          <w:tab/>
        </w:r>
        <w:r w:rsidR="00C268C1">
          <w:rPr>
            <w:noProof/>
            <w:webHidden/>
          </w:rPr>
          <w:fldChar w:fldCharType="begin"/>
        </w:r>
        <w:r w:rsidR="00C268C1">
          <w:rPr>
            <w:noProof/>
            <w:webHidden/>
          </w:rPr>
          <w:instrText xml:space="preserve"> PAGEREF _Toc3196965 \h </w:instrText>
        </w:r>
        <w:r w:rsidR="00C268C1">
          <w:rPr>
            <w:noProof/>
            <w:webHidden/>
          </w:rPr>
        </w:r>
        <w:r w:rsidR="00C268C1">
          <w:rPr>
            <w:noProof/>
            <w:webHidden/>
          </w:rPr>
          <w:fldChar w:fldCharType="separate"/>
        </w:r>
        <w:r w:rsidR="00C268C1">
          <w:rPr>
            <w:noProof/>
            <w:webHidden/>
          </w:rPr>
          <w:t>6</w:t>
        </w:r>
        <w:r w:rsidR="00C268C1">
          <w:rPr>
            <w:noProof/>
            <w:webHidden/>
          </w:rPr>
          <w:fldChar w:fldCharType="end"/>
        </w:r>
      </w:hyperlink>
    </w:p>
    <w:p w:rsidR="00C268C1" w:rsidRDefault="00B44B76">
      <w:pPr>
        <w:pStyle w:val="afe"/>
        <w:tabs>
          <w:tab w:val="right" w:leader="dot" w:pos="9487"/>
        </w:tabs>
        <w:rPr>
          <w:rFonts w:asciiTheme="minorHAnsi" w:eastAsiaTheme="minorEastAsia" w:hAnsiTheme="minorHAnsi" w:cstheme="minorBidi"/>
          <w:noProof/>
          <w:sz w:val="22"/>
          <w:szCs w:val="22"/>
          <w:lang w:eastAsia="ru-RU"/>
        </w:rPr>
      </w:pPr>
      <w:hyperlink w:anchor="_Toc3196966" w:history="1">
        <w:r w:rsidR="00C268C1" w:rsidRPr="00660EF1">
          <w:rPr>
            <w:rStyle w:val="ad"/>
            <w:noProof/>
          </w:rPr>
          <w:t>Рис. 1.2 Средневзвешенный (по материальной характеристике) срок эксплуатации тепловых сетей</w:t>
        </w:r>
        <w:r w:rsidR="00C268C1">
          <w:rPr>
            <w:noProof/>
            <w:webHidden/>
          </w:rPr>
          <w:tab/>
        </w:r>
        <w:r w:rsidR="00C268C1">
          <w:rPr>
            <w:noProof/>
            <w:webHidden/>
          </w:rPr>
          <w:fldChar w:fldCharType="begin"/>
        </w:r>
        <w:r w:rsidR="00C268C1">
          <w:rPr>
            <w:noProof/>
            <w:webHidden/>
          </w:rPr>
          <w:instrText xml:space="preserve"> PAGEREF _Toc3196966 \h </w:instrText>
        </w:r>
        <w:r w:rsidR="00C268C1">
          <w:rPr>
            <w:noProof/>
            <w:webHidden/>
          </w:rPr>
        </w:r>
        <w:r w:rsidR="00C268C1">
          <w:rPr>
            <w:noProof/>
            <w:webHidden/>
          </w:rPr>
          <w:fldChar w:fldCharType="separate"/>
        </w:r>
        <w:r w:rsidR="00C268C1">
          <w:rPr>
            <w:noProof/>
            <w:webHidden/>
          </w:rPr>
          <w:t>7</w:t>
        </w:r>
        <w:r w:rsidR="00C268C1">
          <w:rPr>
            <w:noProof/>
            <w:webHidden/>
          </w:rPr>
          <w:fldChar w:fldCharType="end"/>
        </w:r>
      </w:hyperlink>
    </w:p>
    <w:p w:rsidR="00457C16" w:rsidRDefault="00457C16" w:rsidP="00457C16">
      <w:pPr>
        <w:ind w:firstLine="0"/>
        <w:jc w:val="center"/>
        <w:rPr>
          <w:b/>
          <w:sz w:val="32"/>
        </w:rPr>
      </w:pPr>
      <w:r>
        <w:rPr>
          <w:b/>
          <w:sz w:val="32"/>
        </w:rPr>
        <w:fldChar w:fldCharType="end"/>
      </w:r>
    </w:p>
    <w:p w:rsidR="00457C16" w:rsidRDefault="00457C16" w:rsidP="00457C16">
      <w:pPr>
        <w:ind w:firstLine="0"/>
        <w:jc w:val="center"/>
        <w:rPr>
          <w:b/>
          <w:sz w:val="32"/>
        </w:rPr>
      </w:pPr>
      <w:r w:rsidRPr="00457C16">
        <w:rPr>
          <w:b/>
          <w:sz w:val="32"/>
        </w:rPr>
        <w:t xml:space="preserve">Перечень </w:t>
      </w:r>
      <w:r>
        <w:rPr>
          <w:b/>
          <w:sz w:val="32"/>
        </w:rPr>
        <w:t>таблиц</w:t>
      </w:r>
    </w:p>
    <w:p w:rsidR="00C268C1" w:rsidRDefault="00457C16">
      <w:pPr>
        <w:pStyle w:val="afe"/>
        <w:tabs>
          <w:tab w:val="right" w:leader="dot" w:pos="9487"/>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3196967" w:history="1">
        <w:r w:rsidR="00C268C1" w:rsidRPr="00E7546C">
          <w:rPr>
            <w:rStyle w:val="ad"/>
            <w:noProof/>
          </w:rPr>
          <w:t>Табл. 1.1 Целевые индикаторы развития системы теплоснабжения города Нижнекамска</w:t>
        </w:r>
        <w:r w:rsidR="00C268C1">
          <w:rPr>
            <w:noProof/>
            <w:webHidden/>
          </w:rPr>
          <w:tab/>
        </w:r>
        <w:r w:rsidR="00C268C1">
          <w:rPr>
            <w:noProof/>
            <w:webHidden/>
          </w:rPr>
          <w:fldChar w:fldCharType="begin"/>
        </w:r>
        <w:r w:rsidR="00C268C1">
          <w:rPr>
            <w:noProof/>
            <w:webHidden/>
          </w:rPr>
          <w:instrText xml:space="preserve"> PAGEREF _Toc3196967 \h </w:instrText>
        </w:r>
        <w:r w:rsidR="00C268C1">
          <w:rPr>
            <w:noProof/>
            <w:webHidden/>
          </w:rPr>
        </w:r>
        <w:r w:rsidR="00C268C1">
          <w:rPr>
            <w:noProof/>
            <w:webHidden/>
          </w:rPr>
          <w:fldChar w:fldCharType="separate"/>
        </w:r>
        <w:r w:rsidR="00C268C1">
          <w:rPr>
            <w:noProof/>
            <w:webHidden/>
          </w:rPr>
          <w:t>8</w:t>
        </w:r>
        <w:r w:rsidR="00C268C1">
          <w:rPr>
            <w:noProof/>
            <w:webHidden/>
          </w:rPr>
          <w:fldChar w:fldCharType="end"/>
        </w:r>
      </w:hyperlink>
    </w:p>
    <w:p w:rsidR="00730602" w:rsidRDefault="00457C16" w:rsidP="0047144D">
      <w:pPr>
        <w:pStyle w:val="afe"/>
        <w:tabs>
          <w:tab w:val="right" w:leader="dot" w:pos="9487"/>
        </w:tabs>
      </w:pPr>
      <w:r>
        <w:rPr>
          <w:b/>
          <w:sz w:val="32"/>
        </w:rPr>
        <w:fldChar w:fldCharType="end"/>
      </w:r>
      <w:bookmarkEnd w:id="1"/>
      <w:bookmarkEnd w:id="2"/>
      <w:bookmarkEnd w:id="3"/>
    </w:p>
    <w:p w:rsidR="00AE73C5" w:rsidRDefault="00AE73C5">
      <w:pPr>
        <w:spacing w:line="259" w:lineRule="auto"/>
        <w:ind w:firstLine="0"/>
        <w:jc w:val="left"/>
        <w:rPr>
          <w:b/>
          <w:sz w:val="32"/>
        </w:rPr>
      </w:pPr>
      <w:bookmarkStart w:id="4" w:name="_Toc496685882"/>
      <w:bookmarkStart w:id="5" w:name="_Toc507493925"/>
      <w:bookmarkStart w:id="6" w:name="_Toc493526948"/>
      <w:r>
        <w:rPr>
          <w:b/>
          <w:sz w:val="32"/>
        </w:rPr>
        <w:br w:type="page"/>
      </w:r>
    </w:p>
    <w:p w:rsidR="00B40778" w:rsidRDefault="00B23262" w:rsidP="00B23262">
      <w:pPr>
        <w:pStyle w:val="10"/>
      </w:pPr>
      <w:bookmarkStart w:id="7" w:name="_Toc3196964"/>
      <w:bookmarkStart w:id="8" w:name="_Toc496685883"/>
      <w:bookmarkStart w:id="9" w:name="_Toc507493926"/>
      <w:bookmarkEnd w:id="4"/>
      <w:bookmarkEnd w:id="5"/>
      <w:r>
        <w:lastRenderedPageBreak/>
        <w:t>С</w:t>
      </w:r>
      <w:r w:rsidRPr="00B23262">
        <w:t>уществующи</w:t>
      </w:r>
      <w:r>
        <w:t>е</w:t>
      </w:r>
      <w:r w:rsidRPr="00B23262">
        <w:t xml:space="preserve"> и перспективны</w:t>
      </w:r>
      <w:r>
        <w:t>е</w:t>
      </w:r>
      <w:r w:rsidRPr="00B23262">
        <w:t xml:space="preserve"> значени</w:t>
      </w:r>
      <w:r>
        <w:t>я</w:t>
      </w:r>
      <w:r w:rsidRPr="00B23262">
        <w:t xml:space="preserve"> индикаторов развития сист</w:t>
      </w:r>
      <w:r>
        <w:t>емы</w:t>
      </w:r>
      <w:r w:rsidRPr="00B23262">
        <w:t xml:space="preserve"> теплоснабжения</w:t>
      </w:r>
      <w:bookmarkEnd w:id="7"/>
    </w:p>
    <w:bookmarkEnd w:id="6"/>
    <w:bookmarkEnd w:id="8"/>
    <w:bookmarkEnd w:id="9"/>
    <w:p w:rsidR="00774363" w:rsidRPr="00AA29C3" w:rsidRDefault="00774363" w:rsidP="00774363">
      <w:r>
        <w:t xml:space="preserve">Индикаторы развития системы теплоснабжения разработаны и представлены в данной главе в соответствии с требованиями п.79 Требований к Схемам теплоснабжения, утвержденных </w:t>
      </w:r>
      <w:r w:rsidRPr="008536D4">
        <w:t xml:space="preserve">Постановлением Правительства РФ </w:t>
      </w:r>
      <w:r w:rsidRPr="00AA29C3">
        <w:t>от 03.04.2018 N 405.</w:t>
      </w:r>
    </w:p>
    <w:p w:rsidR="00774363" w:rsidRDefault="00774363" w:rsidP="00774363">
      <w:r>
        <w:t>Индикаторы развития системы теплоснабжения</w:t>
      </w:r>
      <w:r w:rsidRPr="00AA29C3">
        <w:t xml:space="preserve"> </w:t>
      </w:r>
      <w:r>
        <w:t xml:space="preserve">представлены в </w:t>
      </w:r>
      <w:r w:rsidRPr="00AA29C3">
        <w:fldChar w:fldCharType="begin"/>
      </w:r>
      <w:r w:rsidRPr="00AA29C3">
        <w:instrText xml:space="preserve"> REF _Ref527435129 \h </w:instrText>
      </w:r>
      <w:r>
        <w:instrText xml:space="preserve"> \* MERGEFORMAT </w:instrText>
      </w:r>
      <w:r w:rsidRPr="00AA29C3">
        <w:fldChar w:fldCharType="separate"/>
      </w:r>
      <w:r w:rsidR="00C268C1">
        <w:t xml:space="preserve">Табл. </w:t>
      </w:r>
      <w:r w:rsidR="00C268C1">
        <w:rPr>
          <w:noProof/>
        </w:rPr>
        <w:t>1</w:t>
      </w:r>
      <w:r w:rsidR="00C268C1">
        <w:t>.</w:t>
      </w:r>
      <w:r w:rsidR="00C268C1">
        <w:rPr>
          <w:noProof/>
        </w:rPr>
        <w:t>1</w:t>
      </w:r>
      <w:r w:rsidRPr="00AA29C3">
        <w:fldChar w:fldCharType="end"/>
      </w:r>
      <w:r>
        <w:t>.</w:t>
      </w:r>
    </w:p>
    <w:p w:rsidR="00774363" w:rsidRDefault="00774363" w:rsidP="00774363">
      <w:r w:rsidRPr="00B54EE2">
        <w:t>Отношение величины технологических потерь тепловой энергии к материальной характеристике тепловой сети</w:t>
      </w:r>
      <w:r>
        <w:t xml:space="preserve"> уменьшается</w:t>
      </w:r>
      <w:r w:rsidRPr="00B54EE2">
        <w:t xml:space="preserve"> </w:t>
      </w:r>
      <w:r>
        <w:t>за счет реконструкции и замены тепловых сетей</w:t>
      </w:r>
      <w:r w:rsidR="00C268C1">
        <w:t xml:space="preserve"> АО «Татэнерго»</w:t>
      </w:r>
      <w:r>
        <w:t xml:space="preserve">. </w:t>
      </w:r>
    </w:p>
    <w:p w:rsidR="00774363" w:rsidRDefault="00562B57" w:rsidP="00774363">
      <w:pPr>
        <w:ind w:firstLine="0"/>
      </w:pPr>
      <w:r>
        <w:rPr>
          <w:noProof/>
          <w:lang w:eastAsia="ru-RU"/>
        </w:rPr>
        <w:drawing>
          <wp:inline distT="0" distB="0" distL="0" distR="0" wp14:anchorId="606FECA2">
            <wp:extent cx="6304280" cy="2061051"/>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7033" cy="2075028"/>
                    </a:xfrm>
                    <a:prstGeom prst="rect">
                      <a:avLst/>
                    </a:prstGeom>
                    <a:noFill/>
                  </pic:spPr>
                </pic:pic>
              </a:graphicData>
            </a:graphic>
          </wp:inline>
        </w:drawing>
      </w:r>
    </w:p>
    <w:p w:rsidR="00774363" w:rsidRDefault="00774363" w:rsidP="00774363">
      <w:pPr>
        <w:pStyle w:val="a6"/>
      </w:pPr>
      <w:bookmarkStart w:id="10" w:name="_Toc536039304"/>
      <w:bookmarkStart w:id="11" w:name="_Toc3196965"/>
      <w:r>
        <w:t xml:space="preserve">Рис. </w:t>
      </w:r>
      <w:fldSimple w:instr=" STYLEREF 1 \s ">
        <w:r w:rsidR="00C268C1">
          <w:rPr>
            <w:noProof/>
          </w:rPr>
          <w:t>1</w:t>
        </w:r>
      </w:fldSimple>
      <w:r>
        <w:t>.</w:t>
      </w:r>
      <w:fldSimple w:instr=" SEQ Рис. \* ARABIC \s 1 ">
        <w:r w:rsidR="00C268C1">
          <w:rPr>
            <w:noProof/>
          </w:rPr>
          <w:t>1</w:t>
        </w:r>
      </w:fldSimple>
      <w:r>
        <w:t xml:space="preserve"> </w:t>
      </w:r>
      <w:r w:rsidRPr="00B54EE2">
        <w:t>Отношение величины технологических потерь тепловой энергии к материальной характеристике тепловой сети</w:t>
      </w:r>
      <w:bookmarkEnd w:id="10"/>
      <w:bookmarkEnd w:id="11"/>
    </w:p>
    <w:p w:rsidR="00774363" w:rsidRDefault="00774363" w:rsidP="00774363">
      <w:r w:rsidRPr="00BE53AA">
        <w:t>При этом темп</w:t>
      </w:r>
      <w:r w:rsidR="00562B57">
        <w:t>ы</w:t>
      </w:r>
      <w:r w:rsidRPr="00BE53AA">
        <w:t xml:space="preserve"> замены тепловых сетей</w:t>
      </w:r>
      <w:r>
        <w:t xml:space="preserve"> </w:t>
      </w:r>
      <w:r w:rsidR="00562B57">
        <w:t>в первые пять лет развития схемы теплоснабжения достаточны для снижения средневзвешенного срока эксплуатации тепловых сетей, и не допускают дальнейшего роста</w:t>
      </w:r>
      <w:r w:rsidR="00562B57" w:rsidRPr="00BE53AA">
        <w:t xml:space="preserve"> износ</w:t>
      </w:r>
      <w:r w:rsidR="00562B57">
        <w:t>а. Но постепенно темпы обновления сетей снижаются</w:t>
      </w:r>
      <w:r w:rsidR="00C268C1">
        <w:t>,</w:t>
      </w:r>
      <w:r w:rsidR="00562B57">
        <w:t xml:space="preserve"> и </w:t>
      </w:r>
      <w:r w:rsidR="00C268C1">
        <w:t>средневзвешенный срок эксплуатации возвращается на уровень базового периода</w:t>
      </w:r>
      <w:r w:rsidRPr="00BE53AA">
        <w:t xml:space="preserve"> </w:t>
      </w:r>
      <w:r>
        <w:t xml:space="preserve">(см. </w:t>
      </w:r>
      <w:r>
        <w:fldChar w:fldCharType="begin"/>
      </w:r>
      <w:r>
        <w:instrText xml:space="preserve"> REF _Ref527618286 \h </w:instrText>
      </w:r>
      <w:r>
        <w:fldChar w:fldCharType="separate"/>
      </w:r>
      <w:r w:rsidR="00C268C1">
        <w:t xml:space="preserve">Рис. </w:t>
      </w:r>
      <w:r w:rsidR="00C268C1">
        <w:rPr>
          <w:noProof/>
        </w:rPr>
        <w:t>1</w:t>
      </w:r>
      <w:r w:rsidR="00C268C1">
        <w:t>.</w:t>
      </w:r>
      <w:r w:rsidR="00C268C1">
        <w:rPr>
          <w:noProof/>
        </w:rPr>
        <w:t>2</w:t>
      </w:r>
      <w:r>
        <w:fldChar w:fldCharType="end"/>
      </w:r>
      <w:r>
        <w:t>)</w:t>
      </w:r>
      <w:r w:rsidRPr="00BE53AA">
        <w:t>.</w:t>
      </w:r>
    </w:p>
    <w:p w:rsidR="00774363" w:rsidRDefault="00C268C1" w:rsidP="00774363">
      <w:pPr>
        <w:ind w:firstLine="0"/>
      </w:pPr>
      <w:r>
        <w:rPr>
          <w:noProof/>
          <w:lang w:eastAsia="ru-RU"/>
        </w:rPr>
        <w:lastRenderedPageBreak/>
        <w:drawing>
          <wp:inline distT="0" distB="0" distL="0" distR="0" wp14:anchorId="0C0C3110">
            <wp:extent cx="5918200" cy="2313093"/>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307" cy="2321734"/>
                    </a:xfrm>
                    <a:prstGeom prst="rect">
                      <a:avLst/>
                    </a:prstGeom>
                    <a:noFill/>
                  </pic:spPr>
                </pic:pic>
              </a:graphicData>
            </a:graphic>
          </wp:inline>
        </w:drawing>
      </w:r>
    </w:p>
    <w:p w:rsidR="00774363" w:rsidRDefault="00774363" w:rsidP="00774363">
      <w:pPr>
        <w:pStyle w:val="a6"/>
      </w:pPr>
      <w:bookmarkStart w:id="12" w:name="_Ref527618286"/>
      <w:bookmarkStart w:id="13" w:name="_Toc536039305"/>
      <w:bookmarkStart w:id="14" w:name="_Toc3196966"/>
      <w:r>
        <w:t xml:space="preserve">Рис. </w:t>
      </w:r>
      <w:fldSimple w:instr=" STYLEREF 1 \s ">
        <w:r w:rsidR="00C268C1">
          <w:rPr>
            <w:noProof/>
          </w:rPr>
          <w:t>1</w:t>
        </w:r>
      </w:fldSimple>
      <w:r>
        <w:t>.</w:t>
      </w:r>
      <w:fldSimple w:instr=" SEQ Рис. \* ARABIC \s 1 ">
        <w:r w:rsidR="00C268C1">
          <w:rPr>
            <w:noProof/>
          </w:rPr>
          <w:t>2</w:t>
        </w:r>
      </w:fldSimple>
      <w:bookmarkEnd w:id="12"/>
      <w:r>
        <w:t xml:space="preserve"> </w:t>
      </w:r>
      <w:r w:rsidRPr="005978EC">
        <w:t xml:space="preserve">Средневзвешенный (по материальной характеристике) срок </w:t>
      </w:r>
      <w:r>
        <w:t>эксплуатации тепловых сетей</w:t>
      </w:r>
      <w:bookmarkEnd w:id="13"/>
      <w:bookmarkEnd w:id="14"/>
    </w:p>
    <w:p w:rsidR="00774363" w:rsidRDefault="00774363" w:rsidP="00774363">
      <w:pPr>
        <w:pStyle w:val="a6"/>
      </w:pPr>
    </w:p>
    <w:p w:rsidR="00774363" w:rsidRDefault="00774363" w:rsidP="00774363">
      <w:pPr>
        <w:sectPr w:rsidR="00774363" w:rsidSect="0022472A">
          <w:footerReference w:type="default" r:id="rId11"/>
          <w:pgSz w:w="11906" w:h="16838"/>
          <w:pgMar w:top="1134" w:right="991" w:bottom="1134" w:left="1418" w:header="708" w:footer="708" w:gutter="0"/>
          <w:cols w:space="708"/>
          <w:titlePg/>
          <w:docGrid w:linePitch="381"/>
        </w:sectPr>
      </w:pPr>
    </w:p>
    <w:p w:rsidR="00774363" w:rsidRPr="00562B57" w:rsidRDefault="00774363" w:rsidP="00774363">
      <w:pPr>
        <w:pStyle w:val="a6"/>
      </w:pPr>
      <w:bookmarkStart w:id="15" w:name="_Ref527435129"/>
      <w:bookmarkStart w:id="16" w:name="_Toc536039307"/>
      <w:bookmarkStart w:id="17" w:name="_Toc3196967"/>
      <w:r>
        <w:lastRenderedPageBreak/>
        <w:t xml:space="preserve">Табл. </w:t>
      </w:r>
      <w:fldSimple w:instr=" STYLEREF 1 \s ">
        <w:r w:rsidR="00C268C1">
          <w:rPr>
            <w:noProof/>
          </w:rPr>
          <w:t>1</w:t>
        </w:r>
      </w:fldSimple>
      <w:r>
        <w:t>.</w:t>
      </w:r>
      <w:fldSimple w:instr=" SEQ Табл. \* ARABIC \s 1 ">
        <w:r w:rsidR="00C268C1">
          <w:rPr>
            <w:noProof/>
          </w:rPr>
          <w:t>1</w:t>
        </w:r>
      </w:fldSimple>
      <w:bookmarkEnd w:id="15"/>
      <w:r>
        <w:t xml:space="preserve"> </w:t>
      </w:r>
      <w:r w:rsidRPr="003E1F92">
        <w:t xml:space="preserve">Целевые индикаторы развития системы теплоснабжения города </w:t>
      </w:r>
      <w:bookmarkEnd w:id="16"/>
      <w:r w:rsidR="00562B57">
        <w:t>Нижнекамска</w:t>
      </w:r>
      <w:bookmarkEnd w:id="17"/>
    </w:p>
    <w:tbl>
      <w:tblPr>
        <w:tblW w:w="54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810"/>
        <w:gridCol w:w="810"/>
        <w:gridCol w:w="810"/>
        <w:gridCol w:w="810"/>
        <w:gridCol w:w="810"/>
        <w:gridCol w:w="810"/>
        <w:gridCol w:w="810"/>
        <w:gridCol w:w="810"/>
        <w:gridCol w:w="810"/>
        <w:gridCol w:w="810"/>
        <w:gridCol w:w="810"/>
        <w:gridCol w:w="810"/>
        <w:gridCol w:w="810"/>
        <w:gridCol w:w="810"/>
        <w:gridCol w:w="810"/>
        <w:gridCol w:w="810"/>
        <w:gridCol w:w="810"/>
      </w:tblGrid>
      <w:tr w:rsidR="00C268C1" w:rsidRPr="00C268C1" w:rsidTr="00C268C1">
        <w:trPr>
          <w:cantSplit/>
          <w:tblHeader/>
        </w:trPr>
        <w:tc>
          <w:tcPr>
            <w:tcW w:w="734" w:type="pct"/>
            <w:shd w:val="clear" w:color="000000" w:fill="DDEBF7"/>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Наименование показателя</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2018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2019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2020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2021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2022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2023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2024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2025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2026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2027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2028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2029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2030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2031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2032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2033 год</w:t>
            </w:r>
          </w:p>
        </w:tc>
        <w:tc>
          <w:tcPr>
            <w:tcW w:w="0" w:type="auto"/>
            <w:shd w:val="clear" w:color="000000" w:fill="DDEBF7"/>
            <w:noWrap/>
            <w:vAlign w:val="center"/>
            <w:hideMark/>
          </w:tcPr>
          <w:p w:rsidR="00C268C1" w:rsidRPr="00C268C1" w:rsidRDefault="00C268C1" w:rsidP="00C268C1">
            <w:pPr>
              <w:spacing w:after="0" w:line="240" w:lineRule="auto"/>
              <w:ind w:firstLine="0"/>
              <w:jc w:val="center"/>
              <w:rPr>
                <w:rFonts w:eastAsia="Times New Roman"/>
                <w:b/>
                <w:bCs/>
                <w:color w:val="000000"/>
                <w:sz w:val="16"/>
                <w:szCs w:val="16"/>
                <w:lang w:eastAsia="ru-RU"/>
              </w:rPr>
            </w:pPr>
            <w:r w:rsidRPr="00C268C1">
              <w:rPr>
                <w:rFonts w:eastAsia="Times New Roman"/>
                <w:b/>
                <w:bCs/>
                <w:color w:val="000000"/>
                <w:sz w:val="16"/>
                <w:szCs w:val="16"/>
                <w:lang w:eastAsia="ru-RU"/>
              </w:rPr>
              <w:t>2034 год</w:t>
            </w:r>
          </w:p>
        </w:tc>
      </w:tr>
      <w:tr w:rsidR="00C268C1" w:rsidRPr="00C268C1" w:rsidTr="00C268C1">
        <w:trPr>
          <w:cantSplit/>
        </w:trPr>
        <w:tc>
          <w:tcPr>
            <w:tcW w:w="734" w:type="pct"/>
            <w:shd w:val="clear" w:color="000000" w:fill="E2EFDA"/>
            <w:vAlign w:val="center"/>
            <w:hideMark/>
          </w:tcPr>
          <w:p w:rsidR="00C268C1" w:rsidRPr="00C268C1" w:rsidRDefault="00C268C1" w:rsidP="00C268C1">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Филиал ОАО «ТГК-16» «Нижнекамская ТЭЦ» (ПТК-1)</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c>
          <w:tcPr>
            <w:tcW w:w="0" w:type="auto"/>
            <w:shd w:val="clear" w:color="000000" w:fill="E2EFDA"/>
            <w:noWrap/>
            <w:vAlign w:val="center"/>
            <w:hideMark/>
          </w:tcPr>
          <w:p w:rsidR="00C268C1" w:rsidRPr="00C268C1" w:rsidRDefault="00C268C1" w:rsidP="00C268C1">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Установленная тепловая мощность, Гкал/час</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3746</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Коэффициент использования установленной тепловой мощности</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Отпуск тепловой энергии с коллекторов, тыс. Гкал</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17891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17789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17795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17803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17806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17806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17809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17812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17819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17823</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Всего отпущено с шин ТЭЦ, млн. кВтч</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3881,6</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Затрачено условного топлива, тыс. т у.т.</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3633,2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3618,7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3619,5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3620,6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3621,1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3621,1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3623,5</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xml:space="preserve">    - На отпуск электроэнергии</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1092,7</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xml:space="preserve">    - На отпуск тепловой энергии</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2540,6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2526,0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2526,9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2528,0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2528,4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2528,4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2528,8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2529,4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2530,8</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УРУТ на отпущенную э/э, г у.т./кВтч</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281,5</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УРУТ на отпущенную т/э, кг у.т./Гкал</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142,0</w:t>
            </w:r>
          </w:p>
        </w:tc>
      </w:tr>
      <w:tr w:rsidR="00DA4C23" w:rsidRPr="00C268C1" w:rsidTr="00DA4C23">
        <w:trPr>
          <w:cantSplit/>
        </w:trPr>
        <w:tc>
          <w:tcPr>
            <w:tcW w:w="734" w:type="pct"/>
            <w:shd w:val="clear" w:color="000000" w:fill="E2EFDA"/>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ООО «Нижнекамская ТЭЦ» (ПТК-2)</w:t>
            </w: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Установленная тепловая мощность, Гкал/час</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1580,0</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Коэффициент использования установленной тепловой мощности</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Отпуск тепловой энергии с коллекторов, тыс. Гкал</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3591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2886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2975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3070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3174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3181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3185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3185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3185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3185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3191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3197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3202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3207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3210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3220</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Всего отпущено с шин ТЭЦ, млн. кВтч</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1012,5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1153,0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1161,7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1182,2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1187,6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1184,7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1185,2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1185,7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1186,6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1187,0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1187,7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1188,4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1189,3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1190,3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1191,2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1192,1</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Затрачено условного топлива, тыс. т у.т.</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865,3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916,3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931,1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947,1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964,5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964,6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965,5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965,7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965,8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965,9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966,8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969,0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970,1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970,9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972,1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973,0</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xml:space="preserve">    - На выработку электроэнергии</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349,6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382,9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384,4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386,0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387,7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386,8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387,0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387,1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387,3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387,4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387,5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387,8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388,9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389,2</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 xml:space="preserve">    - На отпуск тепловой энергии</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515,7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533,4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546,7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561,1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576,8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577,8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578,5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578,5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578,5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578,5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579,3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580,2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581,0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581,8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582,3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583,2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583,8</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УРУТ на отпущенную э/э, г у.т./кВтч</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345,3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332,1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330,9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326,5</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УРУТ на отпущенную т/э, кг у.т./Гкал</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143,6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184,8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183,8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182,8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181,3</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Средневзвешенный УРУТ на отпущенную э/э, г у.т./кВтч</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294,7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293,1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292,1</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Средневзвешенный УРУТ на отпущенную т/э, кг у.т./Гкал</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142,3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148,0</w:t>
            </w:r>
          </w:p>
        </w:tc>
      </w:tr>
      <w:tr w:rsidR="00DA4C23" w:rsidRPr="00C268C1" w:rsidTr="00DA4C23">
        <w:trPr>
          <w:cantSplit/>
        </w:trPr>
        <w:tc>
          <w:tcPr>
            <w:tcW w:w="734" w:type="pct"/>
            <w:shd w:val="clear" w:color="000000" w:fill="E2EFDA"/>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Доля отпуска тепловой энергии, осуществляемого потребителям по приборам учета</w:t>
            </w: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Филиал ОАО «ТГК-16» «Нижнекамская ТЭЦ» (ПТК-1)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ООО «Нижнекамская ТЭЦ» (ПТК-2)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w:t>
            </w:r>
          </w:p>
        </w:tc>
      </w:tr>
      <w:tr w:rsidR="00DA4C23" w:rsidRPr="00C268C1" w:rsidTr="00DA4C23">
        <w:trPr>
          <w:cantSplit/>
        </w:trPr>
        <w:tc>
          <w:tcPr>
            <w:tcW w:w="734" w:type="pct"/>
            <w:shd w:val="clear" w:color="000000" w:fill="E2EFDA"/>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Количество прекращений подачи тепловой энергии, теплоносителя в результате технологических нарушений на тепловых сетях на 1 км</w:t>
            </w: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АО "Татэнерго"</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0,0280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0,024</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r>
      <w:tr w:rsidR="00DA4C23" w:rsidRPr="00C268C1" w:rsidTr="00DA4C23">
        <w:trPr>
          <w:cantSplit/>
        </w:trPr>
        <w:tc>
          <w:tcPr>
            <w:tcW w:w="734" w:type="pct"/>
            <w:shd w:val="clear" w:color="000000" w:fill="E2EFDA"/>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Отношение величины технологических потерь тепловой энергии, теплоносителя к материальной характеристике тепловой сети, Гкал/м2</w:t>
            </w: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АО "Татэнерго"</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1,5</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Удельная материальная характеристика тепловых сетей, приведенная к расчетной тепловой нагрузке, м2/Гкал/ч</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51,4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51,7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51,9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52,1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52,5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52,8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53,1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53,5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54,0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54,2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54,3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54,5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54,7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54,8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54,9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55,0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55,1</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 xml:space="preserve">Доля тепловой энергии, выработанной в комбинированном режиме </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100,0%</w:t>
            </w:r>
          </w:p>
        </w:tc>
      </w:tr>
      <w:tr w:rsidR="00DA4C23" w:rsidRPr="00C268C1" w:rsidTr="00DA4C23">
        <w:trPr>
          <w:cantSplit/>
        </w:trPr>
        <w:tc>
          <w:tcPr>
            <w:tcW w:w="734" w:type="pct"/>
            <w:shd w:val="clear" w:color="000000" w:fill="E2EFDA"/>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Средневзвешенный (по материальной характеристике) срок эксплуатации тепловых сетей, лет</w:t>
            </w: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АО "Татэнерго"</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24,9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25,5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26,3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27,1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27,9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28,7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29,3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30,4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30,9</w:t>
            </w:r>
          </w:p>
        </w:tc>
      </w:tr>
      <w:tr w:rsidR="00DA4C23" w:rsidRPr="00C268C1" w:rsidTr="00DA4C23">
        <w:trPr>
          <w:cantSplit/>
        </w:trPr>
        <w:tc>
          <w:tcPr>
            <w:tcW w:w="734" w:type="pct"/>
            <w:shd w:val="clear" w:color="000000" w:fill="E2EFDA"/>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Коэффициент использования теплоты топлива (для ТЭЦ)</w:t>
            </w: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Филиал ОАО «ТГК-16» «Нижнекамская ТЭЦ» (ПТК-1)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83%</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ООО «Нижнекамская ТЭЦ» (ПТК-2)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74%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62%</w:t>
            </w:r>
          </w:p>
        </w:tc>
      </w:tr>
      <w:tr w:rsidR="00DA4C23" w:rsidRPr="00C268C1" w:rsidTr="00DA4C23">
        <w:trPr>
          <w:cantSplit/>
        </w:trPr>
        <w:tc>
          <w:tcPr>
            <w:tcW w:w="734" w:type="pct"/>
            <w:shd w:val="clear" w:color="000000" w:fill="E2EFDA"/>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c>
          <w:tcPr>
            <w:tcW w:w="0" w:type="auto"/>
            <w:shd w:val="clear" w:color="000000" w:fill="E2EFDA"/>
            <w:noWrap/>
            <w:vAlign w:val="center"/>
            <w:hideMark/>
          </w:tcPr>
          <w:p w:rsidR="00DA4C23" w:rsidRPr="00DA4C23" w:rsidRDefault="00DA4C23" w:rsidP="00DA4C23">
            <w:pPr>
              <w:pStyle w:val="aa"/>
              <w:rPr>
                <w:sz w:val="16"/>
                <w:szCs w:val="16"/>
              </w:rPr>
            </w:pP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color w:val="000000"/>
                <w:sz w:val="16"/>
                <w:szCs w:val="16"/>
                <w:lang w:eastAsia="ru-RU"/>
              </w:rPr>
            </w:pPr>
            <w:r w:rsidRPr="00C268C1">
              <w:rPr>
                <w:rFonts w:eastAsia="Times New Roman"/>
                <w:color w:val="000000"/>
                <w:sz w:val="16"/>
                <w:szCs w:val="16"/>
                <w:lang w:eastAsia="ru-RU"/>
              </w:rPr>
              <w:t>АО "Татэнерго"</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12,9%</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0,6%</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0,5%</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0,1%</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0,4%</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0,7%</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0,8%</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1,3%</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1,2%</w:t>
            </w:r>
          </w:p>
        </w:tc>
      </w:tr>
      <w:tr w:rsidR="00DA4C23" w:rsidRPr="00C268C1" w:rsidTr="00DA4C23">
        <w:trPr>
          <w:cantSplit/>
        </w:trPr>
        <w:tc>
          <w:tcPr>
            <w:tcW w:w="734" w:type="pct"/>
            <w:shd w:val="clear" w:color="auto" w:fill="auto"/>
            <w:vAlign w:val="center"/>
            <w:hideMark/>
          </w:tcPr>
          <w:p w:rsidR="00DA4C23" w:rsidRPr="00C268C1" w:rsidRDefault="00DA4C23" w:rsidP="00DA4C23">
            <w:pPr>
              <w:spacing w:after="0" w:line="240" w:lineRule="auto"/>
              <w:ind w:firstLine="0"/>
              <w:jc w:val="left"/>
              <w:rPr>
                <w:rFonts w:eastAsia="Times New Roman"/>
                <w:b/>
                <w:bCs/>
                <w:color w:val="000000"/>
                <w:sz w:val="16"/>
                <w:szCs w:val="16"/>
                <w:lang w:eastAsia="ru-RU"/>
              </w:rPr>
            </w:pPr>
            <w:r w:rsidRPr="00C268C1">
              <w:rPr>
                <w:rFonts w:eastAsia="Times New Roman"/>
                <w:b/>
                <w:bCs/>
                <w:color w:val="000000"/>
                <w:sz w:val="16"/>
                <w:szCs w:val="16"/>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города</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c>
          <w:tcPr>
            <w:tcW w:w="0" w:type="auto"/>
            <w:shd w:val="clear" w:color="auto" w:fill="auto"/>
            <w:noWrap/>
            <w:vAlign w:val="center"/>
            <w:hideMark/>
          </w:tcPr>
          <w:p w:rsidR="00DA4C23" w:rsidRPr="00DA4C23" w:rsidRDefault="00DA4C23" w:rsidP="00DA4C23">
            <w:pPr>
              <w:pStyle w:val="aa"/>
              <w:rPr>
                <w:sz w:val="16"/>
                <w:szCs w:val="16"/>
              </w:rPr>
            </w:pPr>
            <w:r w:rsidRPr="00DA4C23">
              <w:rPr>
                <w:sz w:val="16"/>
                <w:szCs w:val="16"/>
              </w:rPr>
              <w:t>0%</w:t>
            </w:r>
          </w:p>
        </w:tc>
      </w:tr>
    </w:tbl>
    <w:p w:rsidR="00774363" w:rsidRDefault="00774363" w:rsidP="00774363">
      <w:pPr>
        <w:ind w:firstLine="0"/>
      </w:pPr>
    </w:p>
    <w:sectPr w:rsidR="00774363" w:rsidSect="00774363">
      <w:footerReference w:type="first" r:id="rId12"/>
      <w:pgSz w:w="16838" w:h="11906" w:orient="landscape"/>
      <w:pgMar w:top="1418" w:right="1134" w:bottom="99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76" w:rsidRDefault="00B44B76" w:rsidP="00A91A1D">
      <w:pPr>
        <w:spacing w:after="0" w:line="240" w:lineRule="auto"/>
      </w:pPr>
      <w:r>
        <w:separator/>
      </w:r>
    </w:p>
  </w:endnote>
  <w:endnote w:type="continuationSeparator" w:id="0">
    <w:p w:rsidR="00B44B76" w:rsidRDefault="00B44B76"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558120"/>
      <w:docPartObj>
        <w:docPartGallery w:val="Page Numbers (Bottom of Page)"/>
        <w:docPartUnique/>
      </w:docPartObj>
    </w:sdtPr>
    <w:sdtEndPr/>
    <w:sdtContent>
      <w:p w:rsidR="00774363" w:rsidRDefault="00774363">
        <w:pPr>
          <w:pStyle w:val="af0"/>
          <w:jc w:val="right"/>
        </w:pPr>
        <w:r>
          <w:fldChar w:fldCharType="begin"/>
        </w:r>
        <w:r>
          <w:instrText>PAGE   \* MERGEFORMAT</w:instrText>
        </w:r>
        <w:r>
          <w:fldChar w:fldCharType="separate"/>
        </w:r>
        <w:r w:rsidR="00FC1D56">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63" w:rsidRDefault="007743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76" w:rsidRDefault="00B44B76" w:rsidP="00A91A1D">
      <w:pPr>
        <w:spacing w:after="0" w:line="240" w:lineRule="auto"/>
      </w:pPr>
      <w:r>
        <w:separator/>
      </w:r>
    </w:p>
  </w:footnote>
  <w:footnote w:type="continuationSeparator" w:id="0">
    <w:p w:rsidR="00B44B76" w:rsidRDefault="00B44B76"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3465539"/>
    <w:multiLevelType w:val="hybridMultilevel"/>
    <w:tmpl w:val="8C02C4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CA2B50"/>
    <w:multiLevelType w:val="hybridMultilevel"/>
    <w:tmpl w:val="AEA8D30E"/>
    <w:lvl w:ilvl="0" w:tplc="04190001">
      <w:start w:val="1"/>
      <w:numFmt w:val="bullet"/>
      <w:lvlText w:val=""/>
      <w:lvlJc w:val="left"/>
      <w:pPr>
        <w:ind w:left="1543" w:hanging="360"/>
      </w:pPr>
      <w:rPr>
        <w:rFonts w:ascii="Symbol" w:hAnsi="Symbol" w:hint="default"/>
      </w:rPr>
    </w:lvl>
    <w:lvl w:ilvl="1" w:tplc="04190003">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3" w15:restartNumberingAfterBreak="0">
    <w:nsid w:val="0BD76030"/>
    <w:multiLevelType w:val="hybridMultilevel"/>
    <w:tmpl w:val="A95E1362"/>
    <w:lvl w:ilvl="0" w:tplc="04190001">
      <w:start w:val="1"/>
      <w:numFmt w:val="bullet"/>
      <w:lvlText w:val=""/>
      <w:lvlJc w:val="left"/>
      <w:pPr>
        <w:ind w:left="1705" w:hanging="360"/>
      </w:pPr>
      <w:rPr>
        <w:rFonts w:ascii="Symbol" w:hAnsi="Symbol" w:hint="default"/>
      </w:rPr>
    </w:lvl>
    <w:lvl w:ilvl="1" w:tplc="04190003" w:tentative="1">
      <w:start w:val="1"/>
      <w:numFmt w:val="bullet"/>
      <w:lvlText w:val="o"/>
      <w:lvlJc w:val="left"/>
      <w:pPr>
        <w:ind w:left="2425" w:hanging="360"/>
      </w:pPr>
      <w:rPr>
        <w:rFonts w:ascii="Courier New" w:hAnsi="Courier New" w:cs="Courier New" w:hint="default"/>
      </w:rPr>
    </w:lvl>
    <w:lvl w:ilvl="2" w:tplc="04190005" w:tentative="1">
      <w:start w:val="1"/>
      <w:numFmt w:val="bullet"/>
      <w:lvlText w:val=""/>
      <w:lvlJc w:val="left"/>
      <w:pPr>
        <w:ind w:left="3145" w:hanging="360"/>
      </w:pPr>
      <w:rPr>
        <w:rFonts w:ascii="Wingdings" w:hAnsi="Wingdings" w:hint="default"/>
      </w:rPr>
    </w:lvl>
    <w:lvl w:ilvl="3" w:tplc="04190001" w:tentative="1">
      <w:start w:val="1"/>
      <w:numFmt w:val="bullet"/>
      <w:lvlText w:val=""/>
      <w:lvlJc w:val="left"/>
      <w:pPr>
        <w:ind w:left="3865" w:hanging="360"/>
      </w:pPr>
      <w:rPr>
        <w:rFonts w:ascii="Symbol" w:hAnsi="Symbol" w:hint="default"/>
      </w:rPr>
    </w:lvl>
    <w:lvl w:ilvl="4" w:tplc="04190003" w:tentative="1">
      <w:start w:val="1"/>
      <w:numFmt w:val="bullet"/>
      <w:lvlText w:val="o"/>
      <w:lvlJc w:val="left"/>
      <w:pPr>
        <w:ind w:left="4585" w:hanging="360"/>
      </w:pPr>
      <w:rPr>
        <w:rFonts w:ascii="Courier New" w:hAnsi="Courier New" w:cs="Courier New" w:hint="default"/>
      </w:rPr>
    </w:lvl>
    <w:lvl w:ilvl="5" w:tplc="04190005" w:tentative="1">
      <w:start w:val="1"/>
      <w:numFmt w:val="bullet"/>
      <w:lvlText w:val=""/>
      <w:lvlJc w:val="left"/>
      <w:pPr>
        <w:ind w:left="5305" w:hanging="360"/>
      </w:pPr>
      <w:rPr>
        <w:rFonts w:ascii="Wingdings" w:hAnsi="Wingdings" w:hint="default"/>
      </w:rPr>
    </w:lvl>
    <w:lvl w:ilvl="6" w:tplc="04190001" w:tentative="1">
      <w:start w:val="1"/>
      <w:numFmt w:val="bullet"/>
      <w:lvlText w:val=""/>
      <w:lvlJc w:val="left"/>
      <w:pPr>
        <w:ind w:left="6025" w:hanging="360"/>
      </w:pPr>
      <w:rPr>
        <w:rFonts w:ascii="Symbol" w:hAnsi="Symbol" w:hint="default"/>
      </w:rPr>
    </w:lvl>
    <w:lvl w:ilvl="7" w:tplc="04190003" w:tentative="1">
      <w:start w:val="1"/>
      <w:numFmt w:val="bullet"/>
      <w:lvlText w:val="o"/>
      <w:lvlJc w:val="left"/>
      <w:pPr>
        <w:ind w:left="6745" w:hanging="360"/>
      </w:pPr>
      <w:rPr>
        <w:rFonts w:ascii="Courier New" w:hAnsi="Courier New" w:cs="Courier New" w:hint="default"/>
      </w:rPr>
    </w:lvl>
    <w:lvl w:ilvl="8" w:tplc="04190005" w:tentative="1">
      <w:start w:val="1"/>
      <w:numFmt w:val="bullet"/>
      <w:lvlText w:val=""/>
      <w:lvlJc w:val="left"/>
      <w:pPr>
        <w:ind w:left="7465" w:hanging="360"/>
      </w:pPr>
      <w:rPr>
        <w:rFonts w:ascii="Wingdings" w:hAnsi="Wingdings" w:hint="default"/>
      </w:rPr>
    </w:lvl>
  </w:abstractNum>
  <w:abstractNum w:abstractNumId="4" w15:restartNumberingAfterBreak="0">
    <w:nsid w:val="0F5437C0"/>
    <w:multiLevelType w:val="multilevel"/>
    <w:tmpl w:val="1CA6535E"/>
    <w:lvl w:ilvl="0">
      <w:start w:val="3"/>
      <w:numFmt w:val="decimal"/>
      <w:lvlText w:val="%1"/>
      <w:lvlJc w:val="left"/>
      <w:pPr>
        <w:ind w:left="2105" w:hanging="1133"/>
      </w:pPr>
      <w:rPr>
        <w:rFonts w:hint="default"/>
      </w:rPr>
    </w:lvl>
    <w:lvl w:ilvl="1">
      <w:start w:val="3"/>
      <w:numFmt w:val="decimal"/>
      <w:lvlText w:val="%1.%2"/>
      <w:lvlJc w:val="left"/>
      <w:pPr>
        <w:ind w:left="2105" w:hanging="1133"/>
      </w:pPr>
      <w:rPr>
        <w:rFonts w:hint="default"/>
      </w:rPr>
    </w:lvl>
    <w:lvl w:ilvl="2">
      <w:start w:val="1"/>
      <w:numFmt w:val="decimal"/>
      <w:lvlText w:val="%1.%2.%3."/>
      <w:lvlJc w:val="left"/>
      <w:pPr>
        <w:ind w:left="2105" w:hanging="1133"/>
      </w:pPr>
      <w:rPr>
        <w:rFonts w:ascii="Arial" w:eastAsia="Arial" w:hAnsi="Arial" w:cs="Arial" w:hint="default"/>
        <w:b/>
        <w:bCs/>
        <w:spacing w:val="-14"/>
        <w:w w:val="100"/>
        <w:sz w:val="22"/>
        <w:szCs w:val="22"/>
      </w:rPr>
    </w:lvl>
    <w:lvl w:ilvl="3">
      <w:numFmt w:val="bullet"/>
      <w:lvlText w:val=""/>
      <w:lvlJc w:val="left"/>
      <w:pPr>
        <w:ind w:left="1505" w:hanging="360"/>
      </w:pPr>
      <w:rPr>
        <w:rFonts w:ascii="Symbol" w:eastAsia="Symbol" w:hAnsi="Symbol" w:cs="Symbol" w:hint="default"/>
        <w:w w:val="99"/>
        <w:sz w:val="24"/>
        <w:szCs w:val="24"/>
      </w:rPr>
    </w:lvl>
    <w:lvl w:ilvl="4">
      <w:numFmt w:val="bullet"/>
      <w:lvlText w:val="•"/>
      <w:lvlJc w:val="left"/>
      <w:pPr>
        <w:ind w:left="4573" w:hanging="360"/>
      </w:pPr>
      <w:rPr>
        <w:rFonts w:hint="default"/>
      </w:rPr>
    </w:lvl>
    <w:lvl w:ilvl="5">
      <w:numFmt w:val="bullet"/>
      <w:lvlText w:val="•"/>
      <w:lvlJc w:val="left"/>
      <w:pPr>
        <w:ind w:left="5397" w:hanging="360"/>
      </w:pPr>
      <w:rPr>
        <w:rFonts w:hint="default"/>
      </w:rPr>
    </w:lvl>
    <w:lvl w:ilvl="6">
      <w:numFmt w:val="bullet"/>
      <w:lvlText w:val="•"/>
      <w:lvlJc w:val="left"/>
      <w:pPr>
        <w:ind w:left="6222" w:hanging="360"/>
      </w:pPr>
      <w:rPr>
        <w:rFonts w:hint="default"/>
      </w:rPr>
    </w:lvl>
    <w:lvl w:ilvl="7">
      <w:numFmt w:val="bullet"/>
      <w:lvlText w:val="•"/>
      <w:lvlJc w:val="left"/>
      <w:pPr>
        <w:ind w:left="7046" w:hanging="360"/>
      </w:pPr>
      <w:rPr>
        <w:rFonts w:hint="default"/>
      </w:rPr>
    </w:lvl>
    <w:lvl w:ilvl="8">
      <w:numFmt w:val="bullet"/>
      <w:lvlText w:val="•"/>
      <w:lvlJc w:val="left"/>
      <w:pPr>
        <w:ind w:left="7871" w:hanging="360"/>
      </w:pPr>
      <w:rPr>
        <w:rFonts w:hint="default"/>
      </w:rPr>
    </w:lvl>
  </w:abstractNum>
  <w:abstractNum w:abstractNumId="5" w15:restartNumberingAfterBreak="0">
    <w:nsid w:val="101D63F8"/>
    <w:multiLevelType w:val="hybridMultilevel"/>
    <w:tmpl w:val="DAD011E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 w15:restartNumberingAfterBreak="0">
    <w:nsid w:val="143612E2"/>
    <w:multiLevelType w:val="hybridMultilevel"/>
    <w:tmpl w:val="41026706"/>
    <w:lvl w:ilvl="0" w:tplc="D4902506">
      <w:numFmt w:val="bullet"/>
      <w:lvlText w:val="–"/>
      <w:lvlJc w:val="left"/>
      <w:pPr>
        <w:ind w:left="1817" w:hanging="984"/>
      </w:pPr>
      <w:rPr>
        <w:rFonts w:ascii="Arial" w:eastAsia="Arial" w:hAnsi="Arial" w:cs="Arial" w:hint="default"/>
        <w:b/>
        <w:bCs/>
        <w:i/>
        <w:w w:val="100"/>
        <w:sz w:val="22"/>
        <w:szCs w:val="22"/>
      </w:rPr>
    </w:lvl>
    <w:lvl w:ilvl="1" w:tplc="D9844730">
      <w:numFmt w:val="bullet"/>
      <w:lvlText w:val=""/>
      <w:lvlJc w:val="left"/>
      <w:pPr>
        <w:ind w:left="1505" w:hanging="360"/>
      </w:pPr>
      <w:rPr>
        <w:rFonts w:ascii="Symbol" w:eastAsia="Symbol" w:hAnsi="Symbol" w:cs="Symbol" w:hint="default"/>
        <w:w w:val="99"/>
        <w:sz w:val="24"/>
        <w:szCs w:val="24"/>
      </w:rPr>
    </w:lvl>
    <w:lvl w:ilvl="2" w:tplc="4E64C70A">
      <w:numFmt w:val="bullet"/>
      <w:lvlText w:val="•"/>
      <w:lvlJc w:val="left"/>
      <w:pPr>
        <w:ind w:left="2675" w:hanging="360"/>
      </w:pPr>
      <w:rPr>
        <w:rFonts w:hint="default"/>
      </w:rPr>
    </w:lvl>
    <w:lvl w:ilvl="3" w:tplc="6302D218">
      <w:numFmt w:val="bullet"/>
      <w:lvlText w:val="•"/>
      <w:lvlJc w:val="left"/>
      <w:pPr>
        <w:ind w:left="3531" w:hanging="360"/>
      </w:pPr>
      <w:rPr>
        <w:rFonts w:hint="default"/>
      </w:rPr>
    </w:lvl>
    <w:lvl w:ilvl="4" w:tplc="7F0423F2">
      <w:numFmt w:val="bullet"/>
      <w:lvlText w:val="•"/>
      <w:lvlJc w:val="left"/>
      <w:pPr>
        <w:ind w:left="4386" w:hanging="360"/>
      </w:pPr>
      <w:rPr>
        <w:rFonts w:hint="default"/>
      </w:rPr>
    </w:lvl>
    <w:lvl w:ilvl="5" w:tplc="57EAFE84">
      <w:numFmt w:val="bullet"/>
      <w:lvlText w:val="•"/>
      <w:lvlJc w:val="left"/>
      <w:pPr>
        <w:ind w:left="5242" w:hanging="360"/>
      </w:pPr>
      <w:rPr>
        <w:rFonts w:hint="default"/>
      </w:rPr>
    </w:lvl>
    <w:lvl w:ilvl="6" w:tplc="C9C63492">
      <w:numFmt w:val="bullet"/>
      <w:lvlText w:val="•"/>
      <w:lvlJc w:val="left"/>
      <w:pPr>
        <w:ind w:left="6097" w:hanging="360"/>
      </w:pPr>
      <w:rPr>
        <w:rFonts w:hint="default"/>
      </w:rPr>
    </w:lvl>
    <w:lvl w:ilvl="7" w:tplc="468CF82C">
      <w:numFmt w:val="bullet"/>
      <w:lvlText w:val="•"/>
      <w:lvlJc w:val="left"/>
      <w:pPr>
        <w:ind w:left="6953" w:hanging="360"/>
      </w:pPr>
      <w:rPr>
        <w:rFonts w:hint="default"/>
      </w:rPr>
    </w:lvl>
    <w:lvl w:ilvl="8" w:tplc="66845F26">
      <w:numFmt w:val="bullet"/>
      <w:lvlText w:val="•"/>
      <w:lvlJc w:val="left"/>
      <w:pPr>
        <w:ind w:left="7808" w:hanging="360"/>
      </w:pPr>
      <w:rPr>
        <w:rFonts w:hint="default"/>
      </w:rPr>
    </w:lvl>
  </w:abstractNum>
  <w:abstractNum w:abstractNumId="7" w15:restartNumberingAfterBreak="0">
    <w:nsid w:val="147B55E7"/>
    <w:multiLevelType w:val="hybridMultilevel"/>
    <w:tmpl w:val="AB06A4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69F749F"/>
    <w:multiLevelType w:val="hybridMultilevel"/>
    <w:tmpl w:val="76A87C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9935115"/>
    <w:multiLevelType w:val="hybridMultilevel"/>
    <w:tmpl w:val="D64CB512"/>
    <w:lvl w:ilvl="0" w:tplc="F6607312">
      <w:numFmt w:val="bullet"/>
      <w:lvlText w:val=""/>
      <w:lvlJc w:val="left"/>
      <w:pPr>
        <w:ind w:left="684" w:hanging="567"/>
      </w:pPr>
      <w:rPr>
        <w:rFonts w:ascii="Symbol" w:eastAsia="Symbol" w:hAnsi="Symbol" w:cs="Symbol" w:hint="default"/>
        <w:w w:val="99"/>
        <w:sz w:val="24"/>
        <w:szCs w:val="24"/>
      </w:rPr>
    </w:lvl>
    <w:lvl w:ilvl="1" w:tplc="DD4E7C44">
      <w:numFmt w:val="bullet"/>
      <w:lvlText w:val=""/>
      <w:lvlJc w:val="left"/>
      <w:pPr>
        <w:ind w:left="1505" w:hanging="360"/>
      </w:pPr>
      <w:rPr>
        <w:rFonts w:ascii="Symbol" w:eastAsia="Symbol" w:hAnsi="Symbol" w:cs="Symbol" w:hint="default"/>
        <w:w w:val="99"/>
        <w:sz w:val="24"/>
        <w:szCs w:val="24"/>
      </w:rPr>
    </w:lvl>
    <w:lvl w:ilvl="2" w:tplc="E16A3A46">
      <w:numFmt w:val="bullet"/>
      <w:lvlText w:val="•"/>
      <w:lvlJc w:val="left"/>
      <w:pPr>
        <w:ind w:left="2395" w:hanging="360"/>
      </w:pPr>
      <w:rPr>
        <w:rFonts w:hint="default"/>
      </w:rPr>
    </w:lvl>
    <w:lvl w:ilvl="3" w:tplc="221A8560">
      <w:numFmt w:val="bullet"/>
      <w:lvlText w:val="•"/>
      <w:lvlJc w:val="left"/>
      <w:pPr>
        <w:ind w:left="3291" w:hanging="360"/>
      </w:pPr>
      <w:rPr>
        <w:rFonts w:hint="default"/>
      </w:rPr>
    </w:lvl>
    <w:lvl w:ilvl="4" w:tplc="31F4CD70">
      <w:numFmt w:val="bullet"/>
      <w:lvlText w:val="•"/>
      <w:lvlJc w:val="left"/>
      <w:pPr>
        <w:ind w:left="4186" w:hanging="360"/>
      </w:pPr>
      <w:rPr>
        <w:rFonts w:hint="default"/>
      </w:rPr>
    </w:lvl>
    <w:lvl w:ilvl="5" w:tplc="E8905D40">
      <w:numFmt w:val="bullet"/>
      <w:lvlText w:val="•"/>
      <w:lvlJc w:val="left"/>
      <w:pPr>
        <w:ind w:left="5082" w:hanging="360"/>
      </w:pPr>
      <w:rPr>
        <w:rFonts w:hint="default"/>
      </w:rPr>
    </w:lvl>
    <w:lvl w:ilvl="6" w:tplc="CB0C20E2">
      <w:numFmt w:val="bullet"/>
      <w:lvlText w:val="•"/>
      <w:lvlJc w:val="left"/>
      <w:pPr>
        <w:ind w:left="5977" w:hanging="360"/>
      </w:pPr>
      <w:rPr>
        <w:rFonts w:hint="default"/>
      </w:rPr>
    </w:lvl>
    <w:lvl w:ilvl="7" w:tplc="E45C6144">
      <w:numFmt w:val="bullet"/>
      <w:lvlText w:val="•"/>
      <w:lvlJc w:val="left"/>
      <w:pPr>
        <w:ind w:left="6873" w:hanging="360"/>
      </w:pPr>
      <w:rPr>
        <w:rFonts w:hint="default"/>
      </w:rPr>
    </w:lvl>
    <w:lvl w:ilvl="8" w:tplc="FB30F96C">
      <w:numFmt w:val="bullet"/>
      <w:lvlText w:val="•"/>
      <w:lvlJc w:val="left"/>
      <w:pPr>
        <w:ind w:left="7768" w:hanging="360"/>
      </w:pPr>
      <w:rPr>
        <w:rFonts w:hint="default"/>
      </w:rPr>
    </w:lvl>
  </w:abstractNum>
  <w:abstractNum w:abstractNumId="11" w15:restartNumberingAfterBreak="0">
    <w:nsid w:val="21823313"/>
    <w:multiLevelType w:val="hybridMultilevel"/>
    <w:tmpl w:val="4FDC19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30707DF"/>
    <w:multiLevelType w:val="hybridMultilevel"/>
    <w:tmpl w:val="353A55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9711C6B"/>
    <w:multiLevelType w:val="hybridMultilevel"/>
    <w:tmpl w:val="DAA6B34A"/>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4" w15:restartNumberingAfterBreak="0">
    <w:nsid w:val="2ABE7407"/>
    <w:multiLevelType w:val="hybridMultilevel"/>
    <w:tmpl w:val="0108C9D2"/>
    <w:lvl w:ilvl="0" w:tplc="091E3EF0">
      <w:numFmt w:val="bullet"/>
      <w:lvlText w:val=""/>
      <w:lvlJc w:val="left"/>
      <w:pPr>
        <w:ind w:left="1505" w:hanging="360"/>
      </w:pPr>
      <w:rPr>
        <w:rFonts w:ascii="Symbol" w:eastAsia="Symbol" w:hAnsi="Symbol" w:cs="Symbol" w:hint="default"/>
        <w:w w:val="99"/>
        <w:sz w:val="24"/>
        <w:szCs w:val="24"/>
      </w:rPr>
    </w:lvl>
    <w:lvl w:ilvl="1" w:tplc="F732BE16">
      <w:numFmt w:val="bullet"/>
      <w:lvlText w:val="•"/>
      <w:lvlJc w:val="left"/>
      <w:pPr>
        <w:ind w:left="1820" w:hanging="360"/>
      </w:pPr>
      <w:rPr>
        <w:rFonts w:hint="default"/>
      </w:rPr>
    </w:lvl>
    <w:lvl w:ilvl="2" w:tplc="0D7497E6">
      <w:numFmt w:val="bullet"/>
      <w:lvlText w:val="•"/>
      <w:lvlJc w:val="left"/>
      <w:pPr>
        <w:ind w:left="2677" w:hanging="360"/>
      </w:pPr>
      <w:rPr>
        <w:rFonts w:hint="default"/>
      </w:rPr>
    </w:lvl>
    <w:lvl w:ilvl="3" w:tplc="EB1AD096">
      <w:numFmt w:val="bullet"/>
      <w:lvlText w:val="•"/>
      <w:lvlJc w:val="left"/>
      <w:pPr>
        <w:ind w:left="3535" w:hanging="360"/>
      </w:pPr>
      <w:rPr>
        <w:rFonts w:hint="default"/>
      </w:rPr>
    </w:lvl>
    <w:lvl w:ilvl="4" w:tplc="999A59B8">
      <w:numFmt w:val="bullet"/>
      <w:lvlText w:val="•"/>
      <w:lvlJc w:val="left"/>
      <w:pPr>
        <w:ind w:left="4393" w:hanging="360"/>
      </w:pPr>
      <w:rPr>
        <w:rFonts w:hint="default"/>
      </w:rPr>
    </w:lvl>
    <w:lvl w:ilvl="5" w:tplc="71740780">
      <w:numFmt w:val="bullet"/>
      <w:lvlText w:val="•"/>
      <w:lvlJc w:val="left"/>
      <w:pPr>
        <w:ind w:left="5251" w:hanging="360"/>
      </w:pPr>
      <w:rPr>
        <w:rFonts w:hint="default"/>
      </w:rPr>
    </w:lvl>
    <w:lvl w:ilvl="6" w:tplc="151413DE">
      <w:numFmt w:val="bullet"/>
      <w:lvlText w:val="•"/>
      <w:lvlJc w:val="left"/>
      <w:pPr>
        <w:ind w:left="6108" w:hanging="360"/>
      </w:pPr>
      <w:rPr>
        <w:rFonts w:hint="default"/>
      </w:rPr>
    </w:lvl>
    <w:lvl w:ilvl="7" w:tplc="9210FB82">
      <w:numFmt w:val="bullet"/>
      <w:lvlText w:val="•"/>
      <w:lvlJc w:val="left"/>
      <w:pPr>
        <w:ind w:left="6966" w:hanging="360"/>
      </w:pPr>
      <w:rPr>
        <w:rFonts w:hint="default"/>
      </w:rPr>
    </w:lvl>
    <w:lvl w:ilvl="8" w:tplc="70BAFE0A">
      <w:numFmt w:val="bullet"/>
      <w:lvlText w:val="•"/>
      <w:lvlJc w:val="left"/>
      <w:pPr>
        <w:ind w:left="7824" w:hanging="360"/>
      </w:pPr>
      <w:rPr>
        <w:rFonts w:hint="default"/>
      </w:rPr>
    </w:lvl>
  </w:abstractNum>
  <w:abstractNum w:abstractNumId="15" w15:restartNumberingAfterBreak="0">
    <w:nsid w:val="2AE8944A"/>
    <w:multiLevelType w:val="hybridMultilevel"/>
    <w:tmpl w:val="C212CFF0"/>
    <w:lvl w:ilvl="0" w:tplc="B2F62364">
      <w:start w:val="1"/>
      <w:numFmt w:val="bullet"/>
      <w:lvlText w:val="в"/>
      <w:lvlJc w:val="left"/>
    </w:lvl>
    <w:lvl w:ilvl="1" w:tplc="2018BF3A">
      <w:start w:val="1"/>
      <w:numFmt w:val="bullet"/>
      <w:lvlText w:val="-"/>
      <w:lvlJc w:val="left"/>
    </w:lvl>
    <w:lvl w:ilvl="2" w:tplc="C7F6D864">
      <w:numFmt w:val="decimal"/>
      <w:lvlText w:val=""/>
      <w:lvlJc w:val="left"/>
    </w:lvl>
    <w:lvl w:ilvl="3" w:tplc="F6B89B12">
      <w:numFmt w:val="decimal"/>
      <w:lvlText w:val=""/>
      <w:lvlJc w:val="left"/>
    </w:lvl>
    <w:lvl w:ilvl="4" w:tplc="739EFC8A">
      <w:numFmt w:val="decimal"/>
      <w:lvlText w:val=""/>
      <w:lvlJc w:val="left"/>
    </w:lvl>
    <w:lvl w:ilvl="5" w:tplc="FA6833B0">
      <w:numFmt w:val="decimal"/>
      <w:lvlText w:val=""/>
      <w:lvlJc w:val="left"/>
    </w:lvl>
    <w:lvl w:ilvl="6" w:tplc="4678C3D2">
      <w:numFmt w:val="decimal"/>
      <w:lvlText w:val=""/>
      <w:lvlJc w:val="left"/>
    </w:lvl>
    <w:lvl w:ilvl="7" w:tplc="D98A3366">
      <w:numFmt w:val="decimal"/>
      <w:lvlText w:val=""/>
      <w:lvlJc w:val="left"/>
    </w:lvl>
    <w:lvl w:ilvl="8" w:tplc="5FD85766">
      <w:numFmt w:val="decimal"/>
      <w:lvlText w:val=""/>
      <w:lvlJc w:val="left"/>
    </w:lvl>
  </w:abstractNum>
  <w:abstractNum w:abstractNumId="16" w15:restartNumberingAfterBreak="0">
    <w:nsid w:val="2BB8734E"/>
    <w:multiLevelType w:val="hybridMultilevel"/>
    <w:tmpl w:val="998867E8"/>
    <w:lvl w:ilvl="0" w:tplc="D0F2794E">
      <w:start w:val="1"/>
      <w:numFmt w:val="decimal"/>
      <w:lvlText w:val="%1"/>
      <w:lvlJc w:val="left"/>
      <w:pPr>
        <w:ind w:left="262" w:hanging="385"/>
      </w:pPr>
      <w:rPr>
        <w:rFonts w:ascii="Arial" w:eastAsia="Arial" w:hAnsi="Arial" w:cs="Arial" w:hint="default"/>
        <w:w w:val="99"/>
        <w:sz w:val="24"/>
        <w:szCs w:val="24"/>
      </w:rPr>
    </w:lvl>
    <w:lvl w:ilvl="1" w:tplc="39DC046E">
      <w:numFmt w:val="bullet"/>
      <w:lvlText w:val="•"/>
      <w:lvlJc w:val="left"/>
      <w:pPr>
        <w:ind w:left="1190" w:hanging="385"/>
      </w:pPr>
      <w:rPr>
        <w:rFonts w:hint="default"/>
      </w:rPr>
    </w:lvl>
    <w:lvl w:ilvl="2" w:tplc="67CC9542">
      <w:numFmt w:val="bullet"/>
      <w:lvlText w:val="•"/>
      <w:lvlJc w:val="left"/>
      <w:pPr>
        <w:ind w:left="2120" w:hanging="385"/>
      </w:pPr>
      <w:rPr>
        <w:rFonts w:hint="default"/>
      </w:rPr>
    </w:lvl>
    <w:lvl w:ilvl="3" w:tplc="88604B98">
      <w:numFmt w:val="bullet"/>
      <w:lvlText w:val="•"/>
      <w:lvlJc w:val="left"/>
      <w:pPr>
        <w:ind w:left="3050" w:hanging="385"/>
      </w:pPr>
      <w:rPr>
        <w:rFonts w:hint="default"/>
      </w:rPr>
    </w:lvl>
    <w:lvl w:ilvl="4" w:tplc="5DD0779E">
      <w:numFmt w:val="bullet"/>
      <w:lvlText w:val="•"/>
      <w:lvlJc w:val="left"/>
      <w:pPr>
        <w:ind w:left="3980" w:hanging="385"/>
      </w:pPr>
      <w:rPr>
        <w:rFonts w:hint="default"/>
      </w:rPr>
    </w:lvl>
    <w:lvl w:ilvl="5" w:tplc="5B16E340">
      <w:numFmt w:val="bullet"/>
      <w:lvlText w:val="•"/>
      <w:lvlJc w:val="left"/>
      <w:pPr>
        <w:ind w:left="4910" w:hanging="385"/>
      </w:pPr>
      <w:rPr>
        <w:rFonts w:hint="default"/>
      </w:rPr>
    </w:lvl>
    <w:lvl w:ilvl="6" w:tplc="C48A54A4">
      <w:numFmt w:val="bullet"/>
      <w:lvlText w:val="•"/>
      <w:lvlJc w:val="left"/>
      <w:pPr>
        <w:ind w:left="5840" w:hanging="385"/>
      </w:pPr>
      <w:rPr>
        <w:rFonts w:hint="default"/>
      </w:rPr>
    </w:lvl>
    <w:lvl w:ilvl="7" w:tplc="90A8FCCC">
      <w:numFmt w:val="bullet"/>
      <w:lvlText w:val="•"/>
      <w:lvlJc w:val="left"/>
      <w:pPr>
        <w:ind w:left="6770" w:hanging="385"/>
      </w:pPr>
      <w:rPr>
        <w:rFonts w:hint="default"/>
      </w:rPr>
    </w:lvl>
    <w:lvl w:ilvl="8" w:tplc="E3E2D5B0">
      <w:numFmt w:val="bullet"/>
      <w:lvlText w:val="•"/>
      <w:lvlJc w:val="left"/>
      <w:pPr>
        <w:ind w:left="7700" w:hanging="385"/>
      </w:pPr>
      <w:rPr>
        <w:rFonts w:hint="default"/>
      </w:rPr>
    </w:lvl>
  </w:abstractNum>
  <w:abstractNum w:abstractNumId="17" w15:restartNumberingAfterBreak="0">
    <w:nsid w:val="2EB81803"/>
    <w:multiLevelType w:val="hybridMultilevel"/>
    <w:tmpl w:val="E764920C"/>
    <w:lvl w:ilvl="0" w:tplc="B54004A0">
      <w:start w:val="1"/>
      <w:numFmt w:val="decimal"/>
      <w:lvlText w:val="%1)"/>
      <w:lvlJc w:val="left"/>
      <w:pPr>
        <w:ind w:left="419" w:hanging="269"/>
      </w:pPr>
      <w:rPr>
        <w:rFonts w:ascii="Arial" w:eastAsia="Arial" w:hAnsi="Arial" w:cs="Arial" w:hint="default"/>
        <w:spacing w:val="-3"/>
        <w:w w:val="95"/>
        <w:sz w:val="24"/>
        <w:szCs w:val="24"/>
      </w:rPr>
    </w:lvl>
    <w:lvl w:ilvl="1" w:tplc="D26E80CE">
      <w:numFmt w:val="bullet"/>
      <w:lvlText w:val=""/>
      <w:lvlJc w:val="left"/>
      <w:pPr>
        <w:ind w:left="1705" w:hanging="360"/>
      </w:pPr>
      <w:rPr>
        <w:rFonts w:ascii="Symbol" w:eastAsia="Symbol" w:hAnsi="Symbol" w:cs="Symbol" w:hint="default"/>
        <w:w w:val="99"/>
        <w:sz w:val="24"/>
        <w:szCs w:val="24"/>
      </w:rPr>
    </w:lvl>
    <w:lvl w:ilvl="2" w:tplc="CBD2AD30">
      <w:numFmt w:val="bullet"/>
      <w:lvlText w:val="•"/>
      <w:lvlJc w:val="left"/>
      <w:pPr>
        <w:ind w:left="2640" w:hanging="360"/>
      </w:pPr>
      <w:rPr>
        <w:rFonts w:hint="default"/>
      </w:rPr>
    </w:lvl>
    <w:lvl w:ilvl="3" w:tplc="91E6A1FC">
      <w:numFmt w:val="bullet"/>
      <w:lvlText w:val="•"/>
      <w:lvlJc w:val="left"/>
      <w:pPr>
        <w:ind w:left="3580" w:hanging="360"/>
      </w:pPr>
      <w:rPr>
        <w:rFonts w:hint="default"/>
      </w:rPr>
    </w:lvl>
    <w:lvl w:ilvl="4" w:tplc="D600679A">
      <w:numFmt w:val="bullet"/>
      <w:lvlText w:val="•"/>
      <w:lvlJc w:val="left"/>
      <w:pPr>
        <w:ind w:left="4520" w:hanging="360"/>
      </w:pPr>
      <w:rPr>
        <w:rFonts w:hint="default"/>
      </w:rPr>
    </w:lvl>
    <w:lvl w:ilvl="5" w:tplc="EDF2FA16">
      <w:numFmt w:val="bullet"/>
      <w:lvlText w:val="•"/>
      <w:lvlJc w:val="left"/>
      <w:pPr>
        <w:ind w:left="5460" w:hanging="360"/>
      </w:pPr>
      <w:rPr>
        <w:rFonts w:hint="default"/>
      </w:rPr>
    </w:lvl>
    <w:lvl w:ilvl="6" w:tplc="E392D75E">
      <w:numFmt w:val="bullet"/>
      <w:lvlText w:val="•"/>
      <w:lvlJc w:val="left"/>
      <w:pPr>
        <w:ind w:left="6400" w:hanging="360"/>
      </w:pPr>
      <w:rPr>
        <w:rFonts w:hint="default"/>
      </w:rPr>
    </w:lvl>
    <w:lvl w:ilvl="7" w:tplc="DF10F830">
      <w:numFmt w:val="bullet"/>
      <w:lvlText w:val="•"/>
      <w:lvlJc w:val="left"/>
      <w:pPr>
        <w:ind w:left="7340" w:hanging="360"/>
      </w:pPr>
      <w:rPr>
        <w:rFonts w:hint="default"/>
      </w:rPr>
    </w:lvl>
    <w:lvl w:ilvl="8" w:tplc="DEB6971A">
      <w:numFmt w:val="bullet"/>
      <w:lvlText w:val="•"/>
      <w:lvlJc w:val="left"/>
      <w:pPr>
        <w:ind w:left="8280" w:hanging="360"/>
      </w:pPr>
      <w:rPr>
        <w:rFonts w:hint="default"/>
      </w:rPr>
    </w:lvl>
  </w:abstractNum>
  <w:abstractNum w:abstractNumId="18" w15:restartNumberingAfterBreak="0">
    <w:nsid w:val="304C070D"/>
    <w:multiLevelType w:val="multilevel"/>
    <w:tmpl w:val="C22A3AC8"/>
    <w:lvl w:ilvl="0">
      <w:start w:val="1"/>
      <w:numFmt w:val="decimal"/>
      <w:lvlText w:val="%1."/>
      <w:lvlJc w:val="left"/>
      <w:pPr>
        <w:ind w:left="1373" w:hanging="360"/>
        <w:jc w:val="right"/>
      </w:pPr>
      <w:rPr>
        <w:rFonts w:hint="default"/>
        <w:b/>
        <w:bCs/>
        <w:spacing w:val="-33"/>
        <w:w w:val="99"/>
      </w:rPr>
    </w:lvl>
    <w:lvl w:ilvl="1">
      <w:start w:val="1"/>
      <w:numFmt w:val="decimal"/>
      <w:lvlText w:val="%1.%2."/>
      <w:lvlJc w:val="left"/>
      <w:pPr>
        <w:ind w:left="1936" w:hanging="567"/>
        <w:jc w:val="right"/>
      </w:pPr>
      <w:rPr>
        <w:rFonts w:hint="default"/>
        <w:b/>
        <w:bCs/>
        <w:spacing w:val="-14"/>
        <w:w w:val="100"/>
      </w:rPr>
    </w:lvl>
    <w:lvl w:ilvl="2">
      <w:numFmt w:val="bullet"/>
      <w:lvlText w:val="•"/>
      <w:lvlJc w:val="left"/>
      <w:pPr>
        <w:ind w:left="2853" w:hanging="567"/>
      </w:pPr>
      <w:rPr>
        <w:rFonts w:hint="default"/>
      </w:rPr>
    </w:lvl>
    <w:lvl w:ilvl="3">
      <w:numFmt w:val="bullet"/>
      <w:lvlText w:val="•"/>
      <w:lvlJc w:val="left"/>
      <w:pPr>
        <w:ind w:left="3766" w:hanging="567"/>
      </w:pPr>
      <w:rPr>
        <w:rFonts w:hint="default"/>
      </w:rPr>
    </w:lvl>
    <w:lvl w:ilvl="4">
      <w:numFmt w:val="bullet"/>
      <w:lvlText w:val="•"/>
      <w:lvlJc w:val="left"/>
      <w:pPr>
        <w:ind w:left="4680" w:hanging="567"/>
      </w:pPr>
      <w:rPr>
        <w:rFonts w:hint="default"/>
      </w:rPr>
    </w:lvl>
    <w:lvl w:ilvl="5">
      <w:numFmt w:val="bullet"/>
      <w:lvlText w:val="•"/>
      <w:lvlJc w:val="left"/>
      <w:pPr>
        <w:ind w:left="5593" w:hanging="567"/>
      </w:pPr>
      <w:rPr>
        <w:rFonts w:hint="default"/>
      </w:rPr>
    </w:lvl>
    <w:lvl w:ilvl="6">
      <w:numFmt w:val="bullet"/>
      <w:lvlText w:val="•"/>
      <w:lvlJc w:val="left"/>
      <w:pPr>
        <w:ind w:left="6506" w:hanging="567"/>
      </w:pPr>
      <w:rPr>
        <w:rFonts w:hint="default"/>
      </w:rPr>
    </w:lvl>
    <w:lvl w:ilvl="7">
      <w:numFmt w:val="bullet"/>
      <w:lvlText w:val="•"/>
      <w:lvlJc w:val="left"/>
      <w:pPr>
        <w:ind w:left="7420" w:hanging="567"/>
      </w:pPr>
      <w:rPr>
        <w:rFonts w:hint="default"/>
      </w:rPr>
    </w:lvl>
    <w:lvl w:ilvl="8">
      <w:numFmt w:val="bullet"/>
      <w:lvlText w:val="•"/>
      <w:lvlJc w:val="left"/>
      <w:pPr>
        <w:ind w:left="8333" w:hanging="567"/>
      </w:pPr>
      <w:rPr>
        <w:rFonts w:hint="default"/>
      </w:rPr>
    </w:lvl>
  </w:abstractNum>
  <w:abstractNum w:abstractNumId="19" w15:restartNumberingAfterBreak="0">
    <w:nsid w:val="31507AD1"/>
    <w:multiLevelType w:val="hybridMultilevel"/>
    <w:tmpl w:val="01B0FE1C"/>
    <w:lvl w:ilvl="0" w:tplc="3E94071E">
      <w:start w:val="1"/>
      <w:numFmt w:val="decimal"/>
      <w:lvlText w:val="%1)"/>
      <w:lvlJc w:val="left"/>
      <w:pPr>
        <w:ind w:left="419" w:hanging="293"/>
      </w:pPr>
      <w:rPr>
        <w:rFonts w:ascii="Arial" w:eastAsia="Arial" w:hAnsi="Arial" w:cs="Arial" w:hint="default"/>
        <w:spacing w:val="-3"/>
        <w:w w:val="95"/>
        <w:sz w:val="24"/>
        <w:szCs w:val="24"/>
      </w:rPr>
    </w:lvl>
    <w:lvl w:ilvl="1" w:tplc="678A9034">
      <w:numFmt w:val="bullet"/>
      <w:lvlText w:val="•"/>
      <w:lvlJc w:val="left"/>
      <w:pPr>
        <w:ind w:left="1394" w:hanging="293"/>
      </w:pPr>
      <w:rPr>
        <w:rFonts w:hint="default"/>
      </w:rPr>
    </w:lvl>
    <w:lvl w:ilvl="2" w:tplc="8B9A0F6C">
      <w:numFmt w:val="bullet"/>
      <w:lvlText w:val="•"/>
      <w:lvlJc w:val="left"/>
      <w:pPr>
        <w:ind w:left="2368" w:hanging="293"/>
      </w:pPr>
      <w:rPr>
        <w:rFonts w:hint="default"/>
      </w:rPr>
    </w:lvl>
    <w:lvl w:ilvl="3" w:tplc="EA94C0E4">
      <w:numFmt w:val="bullet"/>
      <w:lvlText w:val="•"/>
      <w:lvlJc w:val="left"/>
      <w:pPr>
        <w:ind w:left="3342" w:hanging="293"/>
      </w:pPr>
      <w:rPr>
        <w:rFonts w:hint="default"/>
      </w:rPr>
    </w:lvl>
    <w:lvl w:ilvl="4" w:tplc="A67EDBCA">
      <w:numFmt w:val="bullet"/>
      <w:lvlText w:val="•"/>
      <w:lvlJc w:val="left"/>
      <w:pPr>
        <w:ind w:left="4316" w:hanging="293"/>
      </w:pPr>
      <w:rPr>
        <w:rFonts w:hint="default"/>
      </w:rPr>
    </w:lvl>
    <w:lvl w:ilvl="5" w:tplc="719E1498">
      <w:numFmt w:val="bullet"/>
      <w:lvlText w:val="•"/>
      <w:lvlJc w:val="left"/>
      <w:pPr>
        <w:ind w:left="5290" w:hanging="293"/>
      </w:pPr>
      <w:rPr>
        <w:rFonts w:hint="default"/>
      </w:rPr>
    </w:lvl>
    <w:lvl w:ilvl="6" w:tplc="760626B0">
      <w:numFmt w:val="bullet"/>
      <w:lvlText w:val="•"/>
      <w:lvlJc w:val="left"/>
      <w:pPr>
        <w:ind w:left="6264" w:hanging="293"/>
      </w:pPr>
      <w:rPr>
        <w:rFonts w:hint="default"/>
      </w:rPr>
    </w:lvl>
    <w:lvl w:ilvl="7" w:tplc="AAF4F8C0">
      <w:numFmt w:val="bullet"/>
      <w:lvlText w:val="•"/>
      <w:lvlJc w:val="left"/>
      <w:pPr>
        <w:ind w:left="7238" w:hanging="293"/>
      </w:pPr>
      <w:rPr>
        <w:rFonts w:hint="default"/>
      </w:rPr>
    </w:lvl>
    <w:lvl w:ilvl="8" w:tplc="A26E03C8">
      <w:numFmt w:val="bullet"/>
      <w:lvlText w:val="•"/>
      <w:lvlJc w:val="left"/>
      <w:pPr>
        <w:ind w:left="8212" w:hanging="293"/>
      </w:pPr>
      <w:rPr>
        <w:rFonts w:hint="default"/>
      </w:rPr>
    </w:lvl>
  </w:abstractNum>
  <w:abstractNum w:abstractNumId="20" w15:restartNumberingAfterBreak="0">
    <w:nsid w:val="333F3A99"/>
    <w:multiLevelType w:val="hybridMultilevel"/>
    <w:tmpl w:val="981E5ED0"/>
    <w:lvl w:ilvl="0" w:tplc="D26E80CE">
      <w:numFmt w:val="bullet"/>
      <w:lvlText w:val=""/>
      <w:lvlJc w:val="left"/>
      <w:pPr>
        <w:ind w:left="2556" w:hanging="360"/>
      </w:pPr>
      <w:rPr>
        <w:rFonts w:ascii="Symbol" w:eastAsia="Symbol" w:hAnsi="Symbol" w:cs="Symbol" w:hint="default"/>
        <w:w w:val="99"/>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4A37391"/>
    <w:multiLevelType w:val="hybridMultilevel"/>
    <w:tmpl w:val="95600454"/>
    <w:lvl w:ilvl="0" w:tplc="5DBEAAC4">
      <w:numFmt w:val="bullet"/>
      <w:lvlText w:val=""/>
      <w:lvlJc w:val="left"/>
      <w:pPr>
        <w:ind w:left="1705" w:hanging="360"/>
      </w:pPr>
      <w:rPr>
        <w:rFonts w:ascii="Symbol" w:eastAsia="Symbol" w:hAnsi="Symbol" w:cs="Symbol" w:hint="default"/>
        <w:w w:val="99"/>
        <w:sz w:val="24"/>
        <w:szCs w:val="24"/>
      </w:rPr>
    </w:lvl>
    <w:lvl w:ilvl="1" w:tplc="D12079A0">
      <w:numFmt w:val="bullet"/>
      <w:lvlText w:val=""/>
      <w:lvlJc w:val="left"/>
      <w:pPr>
        <w:ind w:left="1734" w:hanging="284"/>
      </w:pPr>
      <w:rPr>
        <w:rFonts w:ascii="Symbol" w:eastAsia="Symbol" w:hAnsi="Symbol" w:cs="Symbol" w:hint="default"/>
        <w:w w:val="100"/>
        <w:sz w:val="22"/>
        <w:szCs w:val="22"/>
      </w:rPr>
    </w:lvl>
    <w:lvl w:ilvl="2" w:tplc="7542E53C">
      <w:numFmt w:val="bullet"/>
      <w:lvlText w:val="•"/>
      <w:lvlJc w:val="left"/>
      <w:pPr>
        <w:ind w:left="2675" w:hanging="284"/>
      </w:pPr>
      <w:rPr>
        <w:rFonts w:hint="default"/>
      </w:rPr>
    </w:lvl>
    <w:lvl w:ilvl="3" w:tplc="DF88ED7A">
      <w:numFmt w:val="bullet"/>
      <w:lvlText w:val="•"/>
      <w:lvlJc w:val="left"/>
      <w:pPr>
        <w:ind w:left="3611" w:hanging="284"/>
      </w:pPr>
      <w:rPr>
        <w:rFonts w:hint="default"/>
      </w:rPr>
    </w:lvl>
    <w:lvl w:ilvl="4" w:tplc="FB0215C2">
      <w:numFmt w:val="bullet"/>
      <w:lvlText w:val="•"/>
      <w:lvlJc w:val="left"/>
      <w:pPr>
        <w:ind w:left="4546" w:hanging="284"/>
      </w:pPr>
      <w:rPr>
        <w:rFonts w:hint="default"/>
      </w:rPr>
    </w:lvl>
    <w:lvl w:ilvl="5" w:tplc="17D4723E">
      <w:numFmt w:val="bullet"/>
      <w:lvlText w:val="•"/>
      <w:lvlJc w:val="left"/>
      <w:pPr>
        <w:ind w:left="5482" w:hanging="284"/>
      </w:pPr>
      <w:rPr>
        <w:rFonts w:hint="default"/>
      </w:rPr>
    </w:lvl>
    <w:lvl w:ilvl="6" w:tplc="17BA7B6A">
      <w:numFmt w:val="bullet"/>
      <w:lvlText w:val="•"/>
      <w:lvlJc w:val="left"/>
      <w:pPr>
        <w:ind w:left="6417" w:hanging="284"/>
      </w:pPr>
      <w:rPr>
        <w:rFonts w:hint="default"/>
      </w:rPr>
    </w:lvl>
    <w:lvl w:ilvl="7" w:tplc="36DC04EC">
      <w:numFmt w:val="bullet"/>
      <w:lvlText w:val="•"/>
      <w:lvlJc w:val="left"/>
      <w:pPr>
        <w:ind w:left="7353" w:hanging="284"/>
      </w:pPr>
      <w:rPr>
        <w:rFonts w:hint="default"/>
      </w:rPr>
    </w:lvl>
    <w:lvl w:ilvl="8" w:tplc="1414A2AE">
      <w:numFmt w:val="bullet"/>
      <w:lvlText w:val="•"/>
      <w:lvlJc w:val="left"/>
      <w:pPr>
        <w:ind w:left="8288" w:hanging="284"/>
      </w:pPr>
      <w:rPr>
        <w:rFonts w:hint="default"/>
      </w:rPr>
    </w:lvl>
  </w:abstractNum>
  <w:abstractNum w:abstractNumId="22" w15:restartNumberingAfterBreak="0">
    <w:nsid w:val="49266F6A"/>
    <w:multiLevelType w:val="hybridMultilevel"/>
    <w:tmpl w:val="1D7A2A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41208C5"/>
    <w:multiLevelType w:val="hybridMultilevel"/>
    <w:tmpl w:val="2DB623F8"/>
    <w:lvl w:ilvl="0" w:tplc="EDB86C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4DD593A"/>
    <w:multiLevelType w:val="hybridMultilevel"/>
    <w:tmpl w:val="959E7802"/>
    <w:lvl w:ilvl="0" w:tplc="D26E80CE">
      <w:numFmt w:val="bullet"/>
      <w:lvlText w:val=""/>
      <w:lvlJc w:val="left"/>
      <w:pPr>
        <w:ind w:left="2556" w:hanging="360"/>
      </w:pPr>
      <w:rPr>
        <w:rFonts w:ascii="Symbol" w:eastAsia="Symbol" w:hAnsi="Symbol" w:cs="Symbol" w:hint="default"/>
        <w:w w:val="99"/>
        <w:sz w:val="24"/>
        <w:szCs w:val="24"/>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00561AA"/>
    <w:multiLevelType w:val="hybridMultilevel"/>
    <w:tmpl w:val="29400A48"/>
    <w:lvl w:ilvl="0" w:tplc="0419000F">
      <w:start w:val="1"/>
      <w:numFmt w:val="decimal"/>
      <w:lvlText w:val="%1."/>
      <w:lvlJc w:val="left"/>
      <w:pPr>
        <w:ind w:left="1543"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26" w15:restartNumberingAfterBreak="0">
    <w:nsid w:val="61611AB7"/>
    <w:multiLevelType w:val="hybridMultilevel"/>
    <w:tmpl w:val="4FBC5C0C"/>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7" w15:restartNumberingAfterBreak="0">
    <w:nsid w:val="63F21850"/>
    <w:multiLevelType w:val="hybridMultilevel"/>
    <w:tmpl w:val="BF34BB1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4FF596A"/>
    <w:multiLevelType w:val="multilevel"/>
    <w:tmpl w:val="59744892"/>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6D791953"/>
    <w:multiLevelType w:val="hybridMultilevel"/>
    <w:tmpl w:val="6CA802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396058E"/>
    <w:multiLevelType w:val="hybridMultilevel"/>
    <w:tmpl w:val="AC608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90A3B6C"/>
    <w:multiLevelType w:val="hybridMultilevel"/>
    <w:tmpl w:val="D7BE296E"/>
    <w:lvl w:ilvl="0" w:tplc="D6B20B68">
      <w:numFmt w:val="bullet"/>
      <w:lvlText w:val=""/>
      <w:lvlJc w:val="left"/>
      <w:pPr>
        <w:ind w:left="684" w:hanging="567"/>
      </w:pPr>
      <w:rPr>
        <w:rFonts w:ascii="Symbol" w:eastAsia="Symbol" w:hAnsi="Symbol" w:cs="Symbol" w:hint="default"/>
        <w:w w:val="99"/>
        <w:sz w:val="24"/>
        <w:szCs w:val="24"/>
      </w:rPr>
    </w:lvl>
    <w:lvl w:ilvl="1" w:tplc="EFDC5326">
      <w:numFmt w:val="bullet"/>
      <w:lvlText w:val=""/>
      <w:lvlJc w:val="left"/>
      <w:pPr>
        <w:ind w:left="1505" w:hanging="360"/>
      </w:pPr>
      <w:rPr>
        <w:rFonts w:ascii="Symbol" w:eastAsia="Symbol" w:hAnsi="Symbol" w:cs="Symbol" w:hint="default"/>
        <w:w w:val="99"/>
        <w:sz w:val="24"/>
        <w:szCs w:val="24"/>
      </w:rPr>
    </w:lvl>
    <w:lvl w:ilvl="2" w:tplc="3F340986">
      <w:numFmt w:val="bullet"/>
      <w:lvlText w:val="•"/>
      <w:lvlJc w:val="left"/>
      <w:pPr>
        <w:ind w:left="2395" w:hanging="360"/>
      </w:pPr>
      <w:rPr>
        <w:rFonts w:hint="default"/>
      </w:rPr>
    </w:lvl>
    <w:lvl w:ilvl="3" w:tplc="9C7A658C">
      <w:numFmt w:val="bullet"/>
      <w:lvlText w:val="•"/>
      <w:lvlJc w:val="left"/>
      <w:pPr>
        <w:ind w:left="3291" w:hanging="360"/>
      </w:pPr>
      <w:rPr>
        <w:rFonts w:hint="default"/>
      </w:rPr>
    </w:lvl>
    <w:lvl w:ilvl="4" w:tplc="1E982006">
      <w:numFmt w:val="bullet"/>
      <w:lvlText w:val="•"/>
      <w:lvlJc w:val="left"/>
      <w:pPr>
        <w:ind w:left="4186" w:hanging="360"/>
      </w:pPr>
      <w:rPr>
        <w:rFonts w:hint="default"/>
      </w:rPr>
    </w:lvl>
    <w:lvl w:ilvl="5" w:tplc="F976EA06">
      <w:numFmt w:val="bullet"/>
      <w:lvlText w:val="•"/>
      <w:lvlJc w:val="left"/>
      <w:pPr>
        <w:ind w:left="5082" w:hanging="360"/>
      </w:pPr>
      <w:rPr>
        <w:rFonts w:hint="default"/>
      </w:rPr>
    </w:lvl>
    <w:lvl w:ilvl="6" w:tplc="AC6C3A88">
      <w:numFmt w:val="bullet"/>
      <w:lvlText w:val="•"/>
      <w:lvlJc w:val="left"/>
      <w:pPr>
        <w:ind w:left="5977" w:hanging="360"/>
      </w:pPr>
      <w:rPr>
        <w:rFonts w:hint="default"/>
      </w:rPr>
    </w:lvl>
    <w:lvl w:ilvl="7" w:tplc="C430011E">
      <w:numFmt w:val="bullet"/>
      <w:lvlText w:val="•"/>
      <w:lvlJc w:val="left"/>
      <w:pPr>
        <w:ind w:left="6873" w:hanging="360"/>
      </w:pPr>
      <w:rPr>
        <w:rFonts w:hint="default"/>
      </w:rPr>
    </w:lvl>
    <w:lvl w:ilvl="8" w:tplc="4612940A">
      <w:numFmt w:val="bullet"/>
      <w:lvlText w:val="•"/>
      <w:lvlJc w:val="left"/>
      <w:pPr>
        <w:ind w:left="7768" w:hanging="360"/>
      </w:pPr>
      <w:rPr>
        <w:rFonts w:hint="default"/>
      </w:rPr>
    </w:lvl>
  </w:abstractNum>
  <w:abstractNum w:abstractNumId="32" w15:restartNumberingAfterBreak="0">
    <w:nsid w:val="7EE5675D"/>
    <w:multiLevelType w:val="hybridMultilevel"/>
    <w:tmpl w:val="826003A8"/>
    <w:lvl w:ilvl="0" w:tplc="7EBA0D5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8"/>
  </w:num>
  <w:num w:numId="2">
    <w:abstractNumId w:val="0"/>
  </w:num>
  <w:num w:numId="3">
    <w:abstractNumId w:val="27"/>
  </w:num>
  <w:num w:numId="4">
    <w:abstractNumId w:val="5"/>
  </w:num>
  <w:num w:numId="5">
    <w:abstractNumId w:val="30"/>
  </w:num>
  <w:num w:numId="6">
    <w:abstractNumId w:val="11"/>
  </w:num>
  <w:num w:numId="7">
    <w:abstractNumId w:val="15"/>
  </w:num>
  <w:num w:numId="8">
    <w:abstractNumId w:val="9"/>
  </w:num>
  <w:num w:numId="9">
    <w:abstractNumId w:val="18"/>
  </w:num>
  <w:num w:numId="10">
    <w:abstractNumId w:val="21"/>
  </w:num>
  <w:num w:numId="11">
    <w:abstractNumId w:val="22"/>
  </w:num>
  <w:num w:numId="12">
    <w:abstractNumId w:val="17"/>
  </w:num>
  <w:num w:numId="13">
    <w:abstractNumId w:val="19"/>
  </w:num>
  <w:num w:numId="14">
    <w:abstractNumId w:val="12"/>
  </w:num>
  <w:num w:numId="15">
    <w:abstractNumId w:val="7"/>
  </w:num>
  <w:num w:numId="16">
    <w:abstractNumId w:val="20"/>
  </w:num>
  <w:num w:numId="17">
    <w:abstractNumId w:val="24"/>
  </w:num>
  <w:num w:numId="18">
    <w:abstractNumId w:val="14"/>
  </w:num>
  <w:num w:numId="19">
    <w:abstractNumId w:val="8"/>
  </w:num>
  <w:num w:numId="20">
    <w:abstractNumId w:val="25"/>
  </w:num>
  <w:num w:numId="21">
    <w:abstractNumId w:val="26"/>
  </w:num>
  <w:num w:numId="22">
    <w:abstractNumId w:val="4"/>
  </w:num>
  <w:num w:numId="23">
    <w:abstractNumId w:val="13"/>
  </w:num>
  <w:num w:numId="24">
    <w:abstractNumId w:val="6"/>
  </w:num>
  <w:num w:numId="25">
    <w:abstractNumId w:val="29"/>
  </w:num>
  <w:num w:numId="26">
    <w:abstractNumId w:val="31"/>
  </w:num>
  <w:num w:numId="27">
    <w:abstractNumId w:val="1"/>
  </w:num>
  <w:num w:numId="28">
    <w:abstractNumId w:val="3"/>
  </w:num>
  <w:num w:numId="29">
    <w:abstractNumId w:val="32"/>
  </w:num>
  <w:num w:numId="30">
    <w:abstractNumId w:val="23"/>
  </w:num>
  <w:num w:numId="31">
    <w:abstractNumId w:val="16"/>
  </w:num>
  <w:num w:numId="32">
    <w:abstractNumId w:val="10"/>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04C9"/>
    <w:rsid w:val="000021A9"/>
    <w:rsid w:val="000030DB"/>
    <w:rsid w:val="00016D4C"/>
    <w:rsid w:val="000204A8"/>
    <w:rsid w:val="00032B5B"/>
    <w:rsid w:val="00034F37"/>
    <w:rsid w:val="00035CA1"/>
    <w:rsid w:val="00037C48"/>
    <w:rsid w:val="00045A41"/>
    <w:rsid w:val="00046F0F"/>
    <w:rsid w:val="00050480"/>
    <w:rsid w:val="00051735"/>
    <w:rsid w:val="000522D3"/>
    <w:rsid w:val="00054B6B"/>
    <w:rsid w:val="0006054D"/>
    <w:rsid w:val="000620FF"/>
    <w:rsid w:val="0006434E"/>
    <w:rsid w:val="00066AB6"/>
    <w:rsid w:val="000674F2"/>
    <w:rsid w:val="00070C0B"/>
    <w:rsid w:val="00073710"/>
    <w:rsid w:val="000775A3"/>
    <w:rsid w:val="000775A5"/>
    <w:rsid w:val="00080A7C"/>
    <w:rsid w:val="00085C96"/>
    <w:rsid w:val="0008674B"/>
    <w:rsid w:val="000871E5"/>
    <w:rsid w:val="00090CE5"/>
    <w:rsid w:val="0009131A"/>
    <w:rsid w:val="000A1E38"/>
    <w:rsid w:val="000A4DB5"/>
    <w:rsid w:val="000B2F9A"/>
    <w:rsid w:val="000B7179"/>
    <w:rsid w:val="000C4A95"/>
    <w:rsid w:val="000E4C12"/>
    <w:rsid w:val="000E622C"/>
    <w:rsid w:val="000E6A95"/>
    <w:rsid w:val="000E72D6"/>
    <w:rsid w:val="000F19DD"/>
    <w:rsid w:val="000F39AC"/>
    <w:rsid w:val="000F41E7"/>
    <w:rsid w:val="0010128D"/>
    <w:rsid w:val="00110FCF"/>
    <w:rsid w:val="00113CA6"/>
    <w:rsid w:val="001202D0"/>
    <w:rsid w:val="00122BF3"/>
    <w:rsid w:val="0012348C"/>
    <w:rsid w:val="00130989"/>
    <w:rsid w:val="00131CF4"/>
    <w:rsid w:val="001333FB"/>
    <w:rsid w:val="00137823"/>
    <w:rsid w:val="00141BD3"/>
    <w:rsid w:val="0014510E"/>
    <w:rsid w:val="0014536C"/>
    <w:rsid w:val="00151569"/>
    <w:rsid w:val="00155023"/>
    <w:rsid w:val="00156799"/>
    <w:rsid w:val="00156BAC"/>
    <w:rsid w:val="00156EB4"/>
    <w:rsid w:val="0016315C"/>
    <w:rsid w:val="0016538E"/>
    <w:rsid w:val="00166687"/>
    <w:rsid w:val="00171E3E"/>
    <w:rsid w:val="001741E6"/>
    <w:rsid w:val="00174FE4"/>
    <w:rsid w:val="001763C9"/>
    <w:rsid w:val="00180B95"/>
    <w:rsid w:val="00192678"/>
    <w:rsid w:val="00196F38"/>
    <w:rsid w:val="001A0F35"/>
    <w:rsid w:val="001A2D7D"/>
    <w:rsid w:val="001A31B3"/>
    <w:rsid w:val="001A55E6"/>
    <w:rsid w:val="001A5942"/>
    <w:rsid w:val="001B1E7E"/>
    <w:rsid w:val="001B2DA5"/>
    <w:rsid w:val="001B2E02"/>
    <w:rsid w:val="001B3966"/>
    <w:rsid w:val="001B3B28"/>
    <w:rsid w:val="001B66C4"/>
    <w:rsid w:val="001C0A59"/>
    <w:rsid w:val="001C0F85"/>
    <w:rsid w:val="001C47EB"/>
    <w:rsid w:val="001C75A4"/>
    <w:rsid w:val="001D4EA3"/>
    <w:rsid w:val="001D6CB1"/>
    <w:rsid w:val="001E078A"/>
    <w:rsid w:val="001E399C"/>
    <w:rsid w:val="001E5522"/>
    <w:rsid w:val="001E5579"/>
    <w:rsid w:val="001E5EC1"/>
    <w:rsid w:val="001F2758"/>
    <w:rsid w:val="001F2CB9"/>
    <w:rsid w:val="0020170F"/>
    <w:rsid w:val="0020194E"/>
    <w:rsid w:val="00211561"/>
    <w:rsid w:val="0021343C"/>
    <w:rsid w:val="00214121"/>
    <w:rsid w:val="00220910"/>
    <w:rsid w:val="0022162A"/>
    <w:rsid w:val="0022472A"/>
    <w:rsid w:val="002274D3"/>
    <w:rsid w:val="00230618"/>
    <w:rsid w:val="002317B9"/>
    <w:rsid w:val="00234C5A"/>
    <w:rsid w:val="00236729"/>
    <w:rsid w:val="00240912"/>
    <w:rsid w:val="00240C7F"/>
    <w:rsid w:val="00245DAB"/>
    <w:rsid w:val="00252904"/>
    <w:rsid w:val="0025332E"/>
    <w:rsid w:val="00255421"/>
    <w:rsid w:val="002565E6"/>
    <w:rsid w:val="00260EE7"/>
    <w:rsid w:val="00261080"/>
    <w:rsid w:val="002659CB"/>
    <w:rsid w:val="00265FD5"/>
    <w:rsid w:val="002715F8"/>
    <w:rsid w:val="0027269B"/>
    <w:rsid w:val="00273C5A"/>
    <w:rsid w:val="00280ED8"/>
    <w:rsid w:val="00282A15"/>
    <w:rsid w:val="00283D94"/>
    <w:rsid w:val="002950FD"/>
    <w:rsid w:val="00295D72"/>
    <w:rsid w:val="002A7C29"/>
    <w:rsid w:val="002B02A0"/>
    <w:rsid w:val="002B220A"/>
    <w:rsid w:val="002B3963"/>
    <w:rsid w:val="002B396D"/>
    <w:rsid w:val="002B4634"/>
    <w:rsid w:val="002B5E5A"/>
    <w:rsid w:val="002B7E46"/>
    <w:rsid w:val="002C04D7"/>
    <w:rsid w:val="002D4231"/>
    <w:rsid w:val="002D7199"/>
    <w:rsid w:val="002E23E5"/>
    <w:rsid w:val="002E3962"/>
    <w:rsid w:val="002E4817"/>
    <w:rsid w:val="002E596B"/>
    <w:rsid w:val="002E5CB1"/>
    <w:rsid w:val="002E75A7"/>
    <w:rsid w:val="002F3C00"/>
    <w:rsid w:val="002F785B"/>
    <w:rsid w:val="00305053"/>
    <w:rsid w:val="00306879"/>
    <w:rsid w:val="003103BB"/>
    <w:rsid w:val="00310A20"/>
    <w:rsid w:val="0031691F"/>
    <w:rsid w:val="003231AA"/>
    <w:rsid w:val="00324704"/>
    <w:rsid w:val="00327C7F"/>
    <w:rsid w:val="00331E5A"/>
    <w:rsid w:val="00333D4B"/>
    <w:rsid w:val="00337408"/>
    <w:rsid w:val="00341618"/>
    <w:rsid w:val="00346B63"/>
    <w:rsid w:val="003517BB"/>
    <w:rsid w:val="003527AD"/>
    <w:rsid w:val="00352A93"/>
    <w:rsid w:val="003546B0"/>
    <w:rsid w:val="00361149"/>
    <w:rsid w:val="00361773"/>
    <w:rsid w:val="003678A5"/>
    <w:rsid w:val="003702E7"/>
    <w:rsid w:val="00371774"/>
    <w:rsid w:val="00371946"/>
    <w:rsid w:val="0037499F"/>
    <w:rsid w:val="003760B0"/>
    <w:rsid w:val="003818DD"/>
    <w:rsid w:val="00382E1A"/>
    <w:rsid w:val="00383E87"/>
    <w:rsid w:val="003A006D"/>
    <w:rsid w:val="003A3C45"/>
    <w:rsid w:val="003A64F0"/>
    <w:rsid w:val="003A6B5E"/>
    <w:rsid w:val="003A6E77"/>
    <w:rsid w:val="003B2875"/>
    <w:rsid w:val="003B50C0"/>
    <w:rsid w:val="003B689B"/>
    <w:rsid w:val="003D4D3C"/>
    <w:rsid w:val="003E065F"/>
    <w:rsid w:val="003E1F92"/>
    <w:rsid w:val="003E2F34"/>
    <w:rsid w:val="003E3898"/>
    <w:rsid w:val="003E4B7D"/>
    <w:rsid w:val="003F1112"/>
    <w:rsid w:val="003F261F"/>
    <w:rsid w:val="003F6041"/>
    <w:rsid w:val="004000B9"/>
    <w:rsid w:val="00401642"/>
    <w:rsid w:val="00401AC1"/>
    <w:rsid w:val="0040261F"/>
    <w:rsid w:val="004032D9"/>
    <w:rsid w:val="00403590"/>
    <w:rsid w:val="0041155D"/>
    <w:rsid w:val="0041236E"/>
    <w:rsid w:val="0041281D"/>
    <w:rsid w:val="00413889"/>
    <w:rsid w:val="004154F5"/>
    <w:rsid w:val="004165A7"/>
    <w:rsid w:val="0041788B"/>
    <w:rsid w:val="004269BE"/>
    <w:rsid w:val="00436563"/>
    <w:rsid w:val="00437152"/>
    <w:rsid w:val="00440420"/>
    <w:rsid w:val="00441BB9"/>
    <w:rsid w:val="00441CF7"/>
    <w:rsid w:val="00442511"/>
    <w:rsid w:val="004426AC"/>
    <w:rsid w:val="004428F3"/>
    <w:rsid w:val="004470D8"/>
    <w:rsid w:val="004543C6"/>
    <w:rsid w:val="00457C16"/>
    <w:rsid w:val="004612AE"/>
    <w:rsid w:val="00463DD8"/>
    <w:rsid w:val="00464C1F"/>
    <w:rsid w:val="0047144D"/>
    <w:rsid w:val="00471DAB"/>
    <w:rsid w:val="00473837"/>
    <w:rsid w:val="004766B6"/>
    <w:rsid w:val="00484449"/>
    <w:rsid w:val="004878D6"/>
    <w:rsid w:val="004916D4"/>
    <w:rsid w:val="00491E19"/>
    <w:rsid w:val="0049209F"/>
    <w:rsid w:val="00492479"/>
    <w:rsid w:val="00494C99"/>
    <w:rsid w:val="004A253E"/>
    <w:rsid w:val="004A3326"/>
    <w:rsid w:val="004A37DE"/>
    <w:rsid w:val="004A3BAD"/>
    <w:rsid w:val="004A41B5"/>
    <w:rsid w:val="004A600D"/>
    <w:rsid w:val="004B00BB"/>
    <w:rsid w:val="004B023D"/>
    <w:rsid w:val="004B0BE8"/>
    <w:rsid w:val="004B135D"/>
    <w:rsid w:val="004B558E"/>
    <w:rsid w:val="004B7A18"/>
    <w:rsid w:val="004C5331"/>
    <w:rsid w:val="004D10B9"/>
    <w:rsid w:val="004D249E"/>
    <w:rsid w:val="004D4AAD"/>
    <w:rsid w:val="004D5196"/>
    <w:rsid w:val="004D5E54"/>
    <w:rsid w:val="004D689C"/>
    <w:rsid w:val="004D7C9B"/>
    <w:rsid w:val="004E09F2"/>
    <w:rsid w:val="004E4489"/>
    <w:rsid w:val="004F02F3"/>
    <w:rsid w:val="004F1939"/>
    <w:rsid w:val="004F2AA2"/>
    <w:rsid w:val="004F5C68"/>
    <w:rsid w:val="00502665"/>
    <w:rsid w:val="005069C4"/>
    <w:rsid w:val="00507FD9"/>
    <w:rsid w:val="005100F2"/>
    <w:rsid w:val="00510B84"/>
    <w:rsid w:val="00513468"/>
    <w:rsid w:val="005202BA"/>
    <w:rsid w:val="00526416"/>
    <w:rsid w:val="00526499"/>
    <w:rsid w:val="00527E0E"/>
    <w:rsid w:val="00530DD6"/>
    <w:rsid w:val="00531A0F"/>
    <w:rsid w:val="00532031"/>
    <w:rsid w:val="00534C88"/>
    <w:rsid w:val="00535908"/>
    <w:rsid w:val="005403CF"/>
    <w:rsid w:val="00540C9A"/>
    <w:rsid w:val="0054158E"/>
    <w:rsid w:val="00542D99"/>
    <w:rsid w:val="00546E7A"/>
    <w:rsid w:val="005470EA"/>
    <w:rsid w:val="005501F6"/>
    <w:rsid w:val="00550765"/>
    <w:rsid w:val="00551010"/>
    <w:rsid w:val="005525F9"/>
    <w:rsid w:val="005553F2"/>
    <w:rsid w:val="00556206"/>
    <w:rsid w:val="00556F05"/>
    <w:rsid w:val="0056046C"/>
    <w:rsid w:val="005611C5"/>
    <w:rsid w:val="00562B57"/>
    <w:rsid w:val="00566E02"/>
    <w:rsid w:val="00570607"/>
    <w:rsid w:val="00572400"/>
    <w:rsid w:val="005744B1"/>
    <w:rsid w:val="00576280"/>
    <w:rsid w:val="005775A1"/>
    <w:rsid w:val="00580F31"/>
    <w:rsid w:val="0058424B"/>
    <w:rsid w:val="0058520F"/>
    <w:rsid w:val="00585596"/>
    <w:rsid w:val="005859F9"/>
    <w:rsid w:val="00586BE5"/>
    <w:rsid w:val="00590B3A"/>
    <w:rsid w:val="0059124D"/>
    <w:rsid w:val="00591C18"/>
    <w:rsid w:val="005934A1"/>
    <w:rsid w:val="00594825"/>
    <w:rsid w:val="005951D1"/>
    <w:rsid w:val="00595316"/>
    <w:rsid w:val="00596D7E"/>
    <w:rsid w:val="005978EC"/>
    <w:rsid w:val="005A492C"/>
    <w:rsid w:val="005A6ADD"/>
    <w:rsid w:val="005B4C2C"/>
    <w:rsid w:val="005B7F8A"/>
    <w:rsid w:val="005C01B6"/>
    <w:rsid w:val="005C2FA5"/>
    <w:rsid w:val="005C31B8"/>
    <w:rsid w:val="005D6099"/>
    <w:rsid w:val="005E0C5D"/>
    <w:rsid w:val="005E306B"/>
    <w:rsid w:val="005E30A1"/>
    <w:rsid w:val="005F153E"/>
    <w:rsid w:val="005F1BAC"/>
    <w:rsid w:val="005F1F03"/>
    <w:rsid w:val="005F4E10"/>
    <w:rsid w:val="005F5EC6"/>
    <w:rsid w:val="005F66A3"/>
    <w:rsid w:val="006018B8"/>
    <w:rsid w:val="0060369D"/>
    <w:rsid w:val="0060611E"/>
    <w:rsid w:val="00606D4C"/>
    <w:rsid w:val="00606F21"/>
    <w:rsid w:val="00621089"/>
    <w:rsid w:val="0062298E"/>
    <w:rsid w:val="00624D4B"/>
    <w:rsid w:val="006270C7"/>
    <w:rsid w:val="00634E74"/>
    <w:rsid w:val="00640EC0"/>
    <w:rsid w:val="006456EC"/>
    <w:rsid w:val="0065064B"/>
    <w:rsid w:val="00650E82"/>
    <w:rsid w:val="00656F17"/>
    <w:rsid w:val="00660015"/>
    <w:rsid w:val="00672EAB"/>
    <w:rsid w:val="00681831"/>
    <w:rsid w:val="00681ADE"/>
    <w:rsid w:val="00684380"/>
    <w:rsid w:val="00684B80"/>
    <w:rsid w:val="0068517D"/>
    <w:rsid w:val="00685D96"/>
    <w:rsid w:val="00687849"/>
    <w:rsid w:val="006927CF"/>
    <w:rsid w:val="00692DA1"/>
    <w:rsid w:val="006A0894"/>
    <w:rsid w:val="006A0ECD"/>
    <w:rsid w:val="006A10A1"/>
    <w:rsid w:val="006A7F95"/>
    <w:rsid w:val="006B0C9B"/>
    <w:rsid w:val="006B72ED"/>
    <w:rsid w:val="006C3DDA"/>
    <w:rsid w:val="006C4961"/>
    <w:rsid w:val="006C4CC1"/>
    <w:rsid w:val="006C6264"/>
    <w:rsid w:val="006C66BF"/>
    <w:rsid w:val="006D10D6"/>
    <w:rsid w:val="006D3AD7"/>
    <w:rsid w:val="006E613E"/>
    <w:rsid w:val="006E64C4"/>
    <w:rsid w:val="006E7C93"/>
    <w:rsid w:val="006F0BB7"/>
    <w:rsid w:val="006F10E9"/>
    <w:rsid w:val="006F3F55"/>
    <w:rsid w:val="007023D6"/>
    <w:rsid w:val="00715EFF"/>
    <w:rsid w:val="00716D46"/>
    <w:rsid w:val="00722CB9"/>
    <w:rsid w:val="00722D69"/>
    <w:rsid w:val="0072429F"/>
    <w:rsid w:val="00727E68"/>
    <w:rsid w:val="00730602"/>
    <w:rsid w:val="00734F95"/>
    <w:rsid w:val="0073616A"/>
    <w:rsid w:val="00741EDD"/>
    <w:rsid w:val="007504D4"/>
    <w:rsid w:val="007508A8"/>
    <w:rsid w:val="00750EB1"/>
    <w:rsid w:val="00753ED5"/>
    <w:rsid w:val="00755821"/>
    <w:rsid w:val="00764690"/>
    <w:rsid w:val="007650F9"/>
    <w:rsid w:val="00765C3E"/>
    <w:rsid w:val="0076632C"/>
    <w:rsid w:val="007704D4"/>
    <w:rsid w:val="0077064D"/>
    <w:rsid w:val="00770BA6"/>
    <w:rsid w:val="00774363"/>
    <w:rsid w:val="0078250A"/>
    <w:rsid w:val="0078353F"/>
    <w:rsid w:val="00784507"/>
    <w:rsid w:val="007854C3"/>
    <w:rsid w:val="00787487"/>
    <w:rsid w:val="00792B22"/>
    <w:rsid w:val="00793017"/>
    <w:rsid w:val="00794549"/>
    <w:rsid w:val="0079629E"/>
    <w:rsid w:val="00796F68"/>
    <w:rsid w:val="007A5A3B"/>
    <w:rsid w:val="007A6C8C"/>
    <w:rsid w:val="007B0B8F"/>
    <w:rsid w:val="007B591F"/>
    <w:rsid w:val="007C09CC"/>
    <w:rsid w:val="007C1687"/>
    <w:rsid w:val="007C7211"/>
    <w:rsid w:val="007D006E"/>
    <w:rsid w:val="007E0F67"/>
    <w:rsid w:val="007E368F"/>
    <w:rsid w:val="007E56CB"/>
    <w:rsid w:val="00802140"/>
    <w:rsid w:val="0080522C"/>
    <w:rsid w:val="0081099C"/>
    <w:rsid w:val="00810F40"/>
    <w:rsid w:val="00812776"/>
    <w:rsid w:val="00813FB5"/>
    <w:rsid w:val="00815766"/>
    <w:rsid w:val="00816358"/>
    <w:rsid w:val="008200C2"/>
    <w:rsid w:val="00823E49"/>
    <w:rsid w:val="00824865"/>
    <w:rsid w:val="00826919"/>
    <w:rsid w:val="008272DB"/>
    <w:rsid w:val="008278DF"/>
    <w:rsid w:val="00832FA9"/>
    <w:rsid w:val="008437EE"/>
    <w:rsid w:val="00846AC8"/>
    <w:rsid w:val="00847D89"/>
    <w:rsid w:val="00850902"/>
    <w:rsid w:val="008511EB"/>
    <w:rsid w:val="0085474C"/>
    <w:rsid w:val="00856AF6"/>
    <w:rsid w:val="00857C13"/>
    <w:rsid w:val="00857FBE"/>
    <w:rsid w:val="00860802"/>
    <w:rsid w:val="00865BFD"/>
    <w:rsid w:val="008662AB"/>
    <w:rsid w:val="00867578"/>
    <w:rsid w:val="00867735"/>
    <w:rsid w:val="00867C1B"/>
    <w:rsid w:val="00871C7A"/>
    <w:rsid w:val="008727CF"/>
    <w:rsid w:val="00874598"/>
    <w:rsid w:val="00877CF2"/>
    <w:rsid w:val="00880D4A"/>
    <w:rsid w:val="00884415"/>
    <w:rsid w:val="008844BE"/>
    <w:rsid w:val="00887217"/>
    <w:rsid w:val="008875AC"/>
    <w:rsid w:val="008915A2"/>
    <w:rsid w:val="008916F8"/>
    <w:rsid w:val="00891CCD"/>
    <w:rsid w:val="00892D68"/>
    <w:rsid w:val="00894937"/>
    <w:rsid w:val="00895545"/>
    <w:rsid w:val="008A3CE6"/>
    <w:rsid w:val="008A483E"/>
    <w:rsid w:val="008B3A6C"/>
    <w:rsid w:val="008B7D25"/>
    <w:rsid w:val="008B7F4D"/>
    <w:rsid w:val="008C35B2"/>
    <w:rsid w:val="008C452D"/>
    <w:rsid w:val="008D2DEB"/>
    <w:rsid w:val="008D3345"/>
    <w:rsid w:val="008E2CCB"/>
    <w:rsid w:val="008E31DD"/>
    <w:rsid w:val="008E40DF"/>
    <w:rsid w:val="008E4CEB"/>
    <w:rsid w:val="008E5532"/>
    <w:rsid w:val="008E651B"/>
    <w:rsid w:val="008E6A97"/>
    <w:rsid w:val="008F009A"/>
    <w:rsid w:val="008F2EC0"/>
    <w:rsid w:val="008F3B1C"/>
    <w:rsid w:val="008F7342"/>
    <w:rsid w:val="00903E5C"/>
    <w:rsid w:val="00907C36"/>
    <w:rsid w:val="00910824"/>
    <w:rsid w:val="00917125"/>
    <w:rsid w:val="009226F5"/>
    <w:rsid w:val="00923B9A"/>
    <w:rsid w:val="00926106"/>
    <w:rsid w:val="00930502"/>
    <w:rsid w:val="00934391"/>
    <w:rsid w:val="00935602"/>
    <w:rsid w:val="00937123"/>
    <w:rsid w:val="00941FA3"/>
    <w:rsid w:val="00945CE1"/>
    <w:rsid w:val="00951F72"/>
    <w:rsid w:val="009522ED"/>
    <w:rsid w:val="00953389"/>
    <w:rsid w:val="00955ED8"/>
    <w:rsid w:val="00956DEE"/>
    <w:rsid w:val="00957231"/>
    <w:rsid w:val="00957DFF"/>
    <w:rsid w:val="009656EF"/>
    <w:rsid w:val="009711EE"/>
    <w:rsid w:val="009772B4"/>
    <w:rsid w:val="00977FD6"/>
    <w:rsid w:val="0098051B"/>
    <w:rsid w:val="00982967"/>
    <w:rsid w:val="00982F26"/>
    <w:rsid w:val="00984D86"/>
    <w:rsid w:val="00986C69"/>
    <w:rsid w:val="00987BBA"/>
    <w:rsid w:val="00987D73"/>
    <w:rsid w:val="00991410"/>
    <w:rsid w:val="009923FD"/>
    <w:rsid w:val="0099249D"/>
    <w:rsid w:val="00993549"/>
    <w:rsid w:val="009A0D6A"/>
    <w:rsid w:val="009A173C"/>
    <w:rsid w:val="009A3333"/>
    <w:rsid w:val="009A4C90"/>
    <w:rsid w:val="009A5F7F"/>
    <w:rsid w:val="009B0F6B"/>
    <w:rsid w:val="009B3B9F"/>
    <w:rsid w:val="009B3E09"/>
    <w:rsid w:val="009B4D20"/>
    <w:rsid w:val="009B6EBE"/>
    <w:rsid w:val="009C689A"/>
    <w:rsid w:val="009D0DBD"/>
    <w:rsid w:val="009D13D2"/>
    <w:rsid w:val="009E46AF"/>
    <w:rsid w:val="009E4F30"/>
    <w:rsid w:val="009E6328"/>
    <w:rsid w:val="009E7B08"/>
    <w:rsid w:val="009F0E20"/>
    <w:rsid w:val="009F11F1"/>
    <w:rsid w:val="009F1BC7"/>
    <w:rsid w:val="00A01461"/>
    <w:rsid w:val="00A022C6"/>
    <w:rsid w:val="00A03209"/>
    <w:rsid w:val="00A10499"/>
    <w:rsid w:val="00A14FD4"/>
    <w:rsid w:val="00A1635D"/>
    <w:rsid w:val="00A20A5C"/>
    <w:rsid w:val="00A22982"/>
    <w:rsid w:val="00A22F22"/>
    <w:rsid w:val="00A239FD"/>
    <w:rsid w:val="00A24A2D"/>
    <w:rsid w:val="00A27DC2"/>
    <w:rsid w:val="00A314AF"/>
    <w:rsid w:val="00A31D1A"/>
    <w:rsid w:val="00A34044"/>
    <w:rsid w:val="00A3660E"/>
    <w:rsid w:val="00A405F4"/>
    <w:rsid w:val="00A40FC0"/>
    <w:rsid w:val="00A43D46"/>
    <w:rsid w:val="00A47A28"/>
    <w:rsid w:val="00A50D0E"/>
    <w:rsid w:val="00A528C3"/>
    <w:rsid w:val="00A52F94"/>
    <w:rsid w:val="00A550B7"/>
    <w:rsid w:val="00A60136"/>
    <w:rsid w:val="00A6164B"/>
    <w:rsid w:val="00A64835"/>
    <w:rsid w:val="00A74F43"/>
    <w:rsid w:val="00A755B4"/>
    <w:rsid w:val="00A77AD6"/>
    <w:rsid w:val="00A82D62"/>
    <w:rsid w:val="00A82ED3"/>
    <w:rsid w:val="00A91A1D"/>
    <w:rsid w:val="00A935EE"/>
    <w:rsid w:val="00A945C7"/>
    <w:rsid w:val="00A97FC7"/>
    <w:rsid w:val="00AA0D71"/>
    <w:rsid w:val="00AA1517"/>
    <w:rsid w:val="00AA29C3"/>
    <w:rsid w:val="00AA3420"/>
    <w:rsid w:val="00AA3AAC"/>
    <w:rsid w:val="00AA7D98"/>
    <w:rsid w:val="00AB17E9"/>
    <w:rsid w:val="00AB1970"/>
    <w:rsid w:val="00AB5780"/>
    <w:rsid w:val="00AB6DB2"/>
    <w:rsid w:val="00AC77A0"/>
    <w:rsid w:val="00AC7EFF"/>
    <w:rsid w:val="00AD1C8B"/>
    <w:rsid w:val="00AD2849"/>
    <w:rsid w:val="00AD3411"/>
    <w:rsid w:val="00AD6719"/>
    <w:rsid w:val="00AE03DD"/>
    <w:rsid w:val="00AE06FA"/>
    <w:rsid w:val="00AE59A2"/>
    <w:rsid w:val="00AE73C5"/>
    <w:rsid w:val="00AF5092"/>
    <w:rsid w:val="00B01758"/>
    <w:rsid w:val="00B04C94"/>
    <w:rsid w:val="00B05417"/>
    <w:rsid w:val="00B05548"/>
    <w:rsid w:val="00B07757"/>
    <w:rsid w:val="00B10B60"/>
    <w:rsid w:val="00B17EAB"/>
    <w:rsid w:val="00B17FC2"/>
    <w:rsid w:val="00B23262"/>
    <w:rsid w:val="00B329C7"/>
    <w:rsid w:val="00B33CAB"/>
    <w:rsid w:val="00B34C8A"/>
    <w:rsid w:val="00B401F1"/>
    <w:rsid w:val="00B40778"/>
    <w:rsid w:val="00B42A18"/>
    <w:rsid w:val="00B44B76"/>
    <w:rsid w:val="00B5055E"/>
    <w:rsid w:val="00B51428"/>
    <w:rsid w:val="00B54EE2"/>
    <w:rsid w:val="00B63394"/>
    <w:rsid w:val="00B6623D"/>
    <w:rsid w:val="00B670A2"/>
    <w:rsid w:val="00B67812"/>
    <w:rsid w:val="00B728B2"/>
    <w:rsid w:val="00B767B9"/>
    <w:rsid w:val="00B76FF1"/>
    <w:rsid w:val="00B86040"/>
    <w:rsid w:val="00B87AAC"/>
    <w:rsid w:val="00B87C3D"/>
    <w:rsid w:val="00B91B20"/>
    <w:rsid w:val="00B977EB"/>
    <w:rsid w:val="00B97C17"/>
    <w:rsid w:val="00BA177C"/>
    <w:rsid w:val="00BA1B92"/>
    <w:rsid w:val="00BA32E6"/>
    <w:rsid w:val="00BA6CEF"/>
    <w:rsid w:val="00BA718D"/>
    <w:rsid w:val="00BA7CE0"/>
    <w:rsid w:val="00BB0E38"/>
    <w:rsid w:val="00BB5CD4"/>
    <w:rsid w:val="00BB5EDE"/>
    <w:rsid w:val="00BB6ED9"/>
    <w:rsid w:val="00BC0D1E"/>
    <w:rsid w:val="00BC184A"/>
    <w:rsid w:val="00BC334E"/>
    <w:rsid w:val="00BC7782"/>
    <w:rsid w:val="00BD3CF9"/>
    <w:rsid w:val="00BD530B"/>
    <w:rsid w:val="00BD590B"/>
    <w:rsid w:val="00BE53AA"/>
    <w:rsid w:val="00BF1CA3"/>
    <w:rsid w:val="00BF2308"/>
    <w:rsid w:val="00BF4158"/>
    <w:rsid w:val="00BF5CD1"/>
    <w:rsid w:val="00BF6672"/>
    <w:rsid w:val="00C00160"/>
    <w:rsid w:val="00C02C22"/>
    <w:rsid w:val="00C05951"/>
    <w:rsid w:val="00C12533"/>
    <w:rsid w:val="00C1363A"/>
    <w:rsid w:val="00C21EA1"/>
    <w:rsid w:val="00C220B9"/>
    <w:rsid w:val="00C23A5A"/>
    <w:rsid w:val="00C23F88"/>
    <w:rsid w:val="00C268C1"/>
    <w:rsid w:val="00C26990"/>
    <w:rsid w:val="00C30943"/>
    <w:rsid w:val="00C30C0D"/>
    <w:rsid w:val="00C3256A"/>
    <w:rsid w:val="00C33F81"/>
    <w:rsid w:val="00C36169"/>
    <w:rsid w:val="00C373C4"/>
    <w:rsid w:val="00C409D8"/>
    <w:rsid w:val="00C420AE"/>
    <w:rsid w:val="00C47056"/>
    <w:rsid w:val="00C47A2A"/>
    <w:rsid w:val="00C5408B"/>
    <w:rsid w:val="00C5637B"/>
    <w:rsid w:val="00C56731"/>
    <w:rsid w:val="00C602B1"/>
    <w:rsid w:val="00C64BA5"/>
    <w:rsid w:val="00C66951"/>
    <w:rsid w:val="00C66BBB"/>
    <w:rsid w:val="00C72733"/>
    <w:rsid w:val="00C80318"/>
    <w:rsid w:val="00C8387B"/>
    <w:rsid w:val="00C90874"/>
    <w:rsid w:val="00C92150"/>
    <w:rsid w:val="00C92179"/>
    <w:rsid w:val="00C92F75"/>
    <w:rsid w:val="00C941D0"/>
    <w:rsid w:val="00C95345"/>
    <w:rsid w:val="00CA0BEA"/>
    <w:rsid w:val="00CA2C88"/>
    <w:rsid w:val="00CA56A6"/>
    <w:rsid w:val="00CA610A"/>
    <w:rsid w:val="00CB1F20"/>
    <w:rsid w:val="00CB3894"/>
    <w:rsid w:val="00CB4837"/>
    <w:rsid w:val="00CB4D64"/>
    <w:rsid w:val="00CC0FF5"/>
    <w:rsid w:val="00CC38FB"/>
    <w:rsid w:val="00CC5F48"/>
    <w:rsid w:val="00CC7C16"/>
    <w:rsid w:val="00CD2B61"/>
    <w:rsid w:val="00CE22D4"/>
    <w:rsid w:val="00CE3366"/>
    <w:rsid w:val="00CF038F"/>
    <w:rsid w:val="00CF2E07"/>
    <w:rsid w:val="00CF47EA"/>
    <w:rsid w:val="00D05A1C"/>
    <w:rsid w:val="00D07A2A"/>
    <w:rsid w:val="00D118DB"/>
    <w:rsid w:val="00D12888"/>
    <w:rsid w:val="00D161A1"/>
    <w:rsid w:val="00D20C05"/>
    <w:rsid w:val="00D2217D"/>
    <w:rsid w:val="00D2272B"/>
    <w:rsid w:val="00D276D1"/>
    <w:rsid w:val="00D32425"/>
    <w:rsid w:val="00D34CCB"/>
    <w:rsid w:val="00D35D84"/>
    <w:rsid w:val="00D36542"/>
    <w:rsid w:val="00D43539"/>
    <w:rsid w:val="00D44C99"/>
    <w:rsid w:val="00D51338"/>
    <w:rsid w:val="00D538CA"/>
    <w:rsid w:val="00D566BC"/>
    <w:rsid w:val="00D615C2"/>
    <w:rsid w:val="00D67717"/>
    <w:rsid w:val="00D81594"/>
    <w:rsid w:val="00D8272E"/>
    <w:rsid w:val="00D83E39"/>
    <w:rsid w:val="00D84B81"/>
    <w:rsid w:val="00D8538F"/>
    <w:rsid w:val="00D86AF4"/>
    <w:rsid w:val="00D86F45"/>
    <w:rsid w:val="00D9377D"/>
    <w:rsid w:val="00D97508"/>
    <w:rsid w:val="00DA1FB1"/>
    <w:rsid w:val="00DA4C23"/>
    <w:rsid w:val="00DA7026"/>
    <w:rsid w:val="00DB1125"/>
    <w:rsid w:val="00DB2A4E"/>
    <w:rsid w:val="00DB2FC7"/>
    <w:rsid w:val="00DB462A"/>
    <w:rsid w:val="00DB7DDE"/>
    <w:rsid w:val="00DC0F14"/>
    <w:rsid w:val="00DC179C"/>
    <w:rsid w:val="00DC3CFA"/>
    <w:rsid w:val="00DD5CCB"/>
    <w:rsid w:val="00DE12F1"/>
    <w:rsid w:val="00DE1361"/>
    <w:rsid w:val="00DE17C4"/>
    <w:rsid w:val="00DE4353"/>
    <w:rsid w:val="00DE4AF9"/>
    <w:rsid w:val="00DE67E1"/>
    <w:rsid w:val="00DF05CD"/>
    <w:rsid w:val="00DF7C47"/>
    <w:rsid w:val="00E00E09"/>
    <w:rsid w:val="00E01840"/>
    <w:rsid w:val="00E02018"/>
    <w:rsid w:val="00E026EB"/>
    <w:rsid w:val="00E044E7"/>
    <w:rsid w:val="00E052D1"/>
    <w:rsid w:val="00E078C9"/>
    <w:rsid w:val="00E10938"/>
    <w:rsid w:val="00E13D9E"/>
    <w:rsid w:val="00E1459E"/>
    <w:rsid w:val="00E14913"/>
    <w:rsid w:val="00E1678D"/>
    <w:rsid w:val="00E17A4F"/>
    <w:rsid w:val="00E21E4B"/>
    <w:rsid w:val="00E21E75"/>
    <w:rsid w:val="00E22D09"/>
    <w:rsid w:val="00E23413"/>
    <w:rsid w:val="00E236B7"/>
    <w:rsid w:val="00E24440"/>
    <w:rsid w:val="00E345BC"/>
    <w:rsid w:val="00E402BE"/>
    <w:rsid w:val="00E412E7"/>
    <w:rsid w:val="00E42C69"/>
    <w:rsid w:val="00E47EAE"/>
    <w:rsid w:val="00E50CBD"/>
    <w:rsid w:val="00E5396D"/>
    <w:rsid w:val="00E54250"/>
    <w:rsid w:val="00E54CCA"/>
    <w:rsid w:val="00E55418"/>
    <w:rsid w:val="00E55607"/>
    <w:rsid w:val="00E57591"/>
    <w:rsid w:val="00E62455"/>
    <w:rsid w:val="00E6337E"/>
    <w:rsid w:val="00E64C71"/>
    <w:rsid w:val="00E65125"/>
    <w:rsid w:val="00E6694F"/>
    <w:rsid w:val="00E704F2"/>
    <w:rsid w:val="00E729A6"/>
    <w:rsid w:val="00E72CED"/>
    <w:rsid w:val="00E73C08"/>
    <w:rsid w:val="00E74ED5"/>
    <w:rsid w:val="00E77363"/>
    <w:rsid w:val="00E80F69"/>
    <w:rsid w:val="00E84237"/>
    <w:rsid w:val="00E8529E"/>
    <w:rsid w:val="00E9066A"/>
    <w:rsid w:val="00E90FCA"/>
    <w:rsid w:val="00E9302C"/>
    <w:rsid w:val="00E934C8"/>
    <w:rsid w:val="00E95DCD"/>
    <w:rsid w:val="00EA12FF"/>
    <w:rsid w:val="00EA5FEE"/>
    <w:rsid w:val="00EB354D"/>
    <w:rsid w:val="00EB51C1"/>
    <w:rsid w:val="00EB5CEC"/>
    <w:rsid w:val="00EB6DF6"/>
    <w:rsid w:val="00EC02CC"/>
    <w:rsid w:val="00EC12F4"/>
    <w:rsid w:val="00EC1C91"/>
    <w:rsid w:val="00ED29D8"/>
    <w:rsid w:val="00ED6ACC"/>
    <w:rsid w:val="00EE0B2D"/>
    <w:rsid w:val="00EE0F7C"/>
    <w:rsid w:val="00F07FB5"/>
    <w:rsid w:val="00F14803"/>
    <w:rsid w:val="00F20CCA"/>
    <w:rsid w:val="00F21A58"/>
    <w:rsid w:val="00F246FC"/>
    <w:rsid w:val="00F25A9D"/>
    <w:rsid w:val="00F260F8"/>
    <w:rsid w:val="00F320FF"/>
    <w:rsid w:val="00F34A5C"/>
    <w:rsid w:val="00F3732B"/>
    <w:rsid w:val="00F37A70"/>
    <w:rsid w:val="00F4114B"/>
    <w:rsid w:val="00F4435F"/>
    <w:rsid w:val="00F4704F"/>
    <w:rsid w:val="00F50F98"/>
    <w:rsid w:val="00F533D9"/>
    <w:rsid w:val="00F5517C"/>
    <w:rsid w:val="00F72C4D"/>
    <w:rsid w:val="00F737FF"/>
    <w:rsid w:val="00F73E7F"/>
    <w:rsid w:val="00F768B9"/>
    <w:rsid w:val="00F81AFE"/>
    <w:rsid w:val="00F8554B"/>
    <w:rsid w:val="00F915E6"/>
    <w:rsid w:val="00F93F4F"/>
    <w:rsid w:val="00F955E3"/>
    <w:rsid w:val="00F95A14"/>
    <w:rsid w:val="00FA0A6A"/>
    <w:rsid w:val="00FA1DF5"/>
    <w:rsid w:val="00FB4154"/>
    <w:rsid w:val="00FB5570"/>
    <w:rsid w:val="00FB7DFB"/>
    <w:rsid w:val="00FC1331"/>
    <w:rsid w:val="00FC1D56"/>
    <w:rsid w:val="00FC3BA6"/>
    <w:rsid w:val="00FC7E47"/>
    <w:rsid w:val="00FD075C"/>
    <w:rsid w:val="00FD2BEB"/>
    <w:rsid w:val="00FD55C6"/>
    <w:rsid w:val="00FD708A"/>
    <w:rsid w:val="00FE0063"/>
    <w:rsid w:val="00FE08C7"/>
    <w:rsid w:val="00FE4121"/>
    <w:rsid w:val="00FF1B4E"/>
    <w:rsid w:val="00FF1FE2"/>
    <w:rsid w:val="00FF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2F3E0-AFF6-4B3B-895B-190CDA68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0">
    <w:name w:val="heading 1"/>
    <w:aliases w:val="Заг 1"/>
    <w:basedOn w:val="a0"/>
    <w:next w:val="a0"/>
    <w:link w:val="11"/>
    <w:qFormat/>
    <w:rsid w:val="005F66A3"/>
    <w:pPr>
      <w:keepNext/>
      <w:keepLines/>
      <w:pageBreakBefore/>
      <w:numPr>
        <w:numId w:val="1"/>
      </w:numPr>
      <w:spacing w:before="240" w:after="240"/>
      <w:ind w:left="431" w:hanging="431"/>
      <w:outlineLvl w:val="0"/>
    </w:pPr>
    <w:rPr>
      <w:rFonts w:eastAsiaTheme="majorEastAsia" w:cstheme="majorBidi"/>
      <w:b/>
      <w:kern w:val="28"/>
      <w:sz w:val="32"/>
      <w:szCs w:val="26"/>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 1 Знак"/>
    <w:basedOn w:val="a1"/>
    <w:link w:val="10"/>
    <w:rsid w:val="005F66A3"/>
    <w:rPr>
      <w:rFonts w:ascii="Times New Roman" w:eastAsiaTheme="majorEastAsia" w:hAnsi="Times New Roman" w:cstheme="majorBidi"/>
      <w:b/>
      <w:kern w:val="28"/>
      <w:sz w:val="32"/>
      <w:szCs w:val="26"/>
    </w:rPr>
  </w:style>
  <w:style w:type="character" w:customStyle="1" w:styleId="20">
    <w:name w:val="Заголовок 2 Знак"/>
    <w:basedOn w:val="a1"/>
    <w:link w:val="2"/>
    <w:rsid w:val="00884415"/>
    <w:rPr>
      <w:rFonts w:ascii="Times New Roman" w:eastAsiaTheme="majorEastAsia" w:hAnsi="Times New Roman" w:cs="Times New Roman"/>
      <w:b/>
      <w:sz w:val="28"/>
      <w:szCs w:val="26"/>
    </w:rPr>
  </w:style>
  <w:style w:type="character" w:customStyle="1" w:styleId="30">
    <w:name w:val="Заголовок 3 Знак"/>
    <w:basedOn w:val="a1"/>
    <w:link w:val="3"/>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qFormat/>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nhideWhenUsed/>
    <w:qFormat/>
    <w:rsid w:val="00884415"/>
    <w:pPr>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B97C17"/>
    <w:rPr>
      <w:rFonts w:ascii="Times New Roman" w:hAnsi="Times New Roman" w:cs="Times New Roman"/>
      <w:b/>
      <w:iCs/>
      <w:sz w:val="24"/>
      <w:szCs w:val="18"/>
    </w:rPr>
  </w:style>
  <w:style w:type="paragraph" w:styleId="a8">
    <w:name w:val="List Paragraph"/>
    <w:aliases w:val="ПАРАГРАФ,Абзац списка11"/>
    <w:basedOn w:val="a0"/>
    <w:link w:val="a9"/>
    <w:uiPriority w:val="1"/>
    <w:qFormat/>
    <w:rsid w:val="00884415"/>
    <w:pPr>
      <w:ind w:left="720"/>
      <w:contextualSpacing/>
    </w:pPr>
  </w:style>
  <w:style w:type="character" w:customStyle="1" w:styleId="a9">
    <w:name w:val="Абзац списка Знак"/>
    <w:aliases w:val="ПАРАГРАФ Знак,Абзац списка11 Знак"/>
    <w:link w:val="a8"/>
    <w:uiPriority w:val="1"/>
    <w:locked/>
    <w:rsid w:val="0008674B"/>
    <w:rPr>
      <w:rFonts w:ascii="Times New Roman" w:hAnsi="Times New Roman" w:cs="Times New Roman"/>
      <w:sz w:val="28"/>
      <w:szCs w:val="28"/>
    </w:rPr>
  </w:style>
  <w:style w:type="paragraph" w:customStyle="1" w:styleId="aa">
    <w:name w:val="Для таблиц"/>
    <w:basedOn w:val="a0"/>
    <w:link w:val="ab"/>
    <w:qFormat/>
    <w:rsid w:val="008C452D"/>
    <w:pPr>
      <w:spacing w:after="0"/>
      <w:ind w:firstLine="29"/>
      <w:jc w:val="center"/>
    </w:pPr>
    <w:rPr>
      <w:sz w:val="24"/>
      <w:szCs w:val="24"/>
    </w:rPr>
  </w:style>
  <w:style w:type="character" w:customStyle="1" w:styleId="ab">
    <w:name w:val="Для таблиц Знак"/>
    <w:basedOn w:val="a1"/>
    <w:link w:val="aa"/>
    <w:rsid w:val="008C452D"/>
    <w:rPr>
      <w:rFonts w:ascii="Times New Roman" w:hAnsi="Times New Roman" w:cs="Times New Roman"/>
      <w:sz w:val="24"/>
      <w:szCs w:val="24"/>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0"/>
    <w:next w:val="a0"/>
    <w:uiPriority w:val="39"/>
    <w:unhideWhenUsed/>
    <w:qFormat/>
    <w:rsid w:val="00A91A1D"/>
    <w:pPr>
      <w:numPr>
        <w:numId w:val="0"/>
      </w:numPr>
      <w:spacing w:after="0" w:line="259" w:lineRule="auto"/>
      <w:jc w:val="left"/>
      <w:outlineLvl w:val="9"/>
    </w:pPr>
    <w:rPr>
      <w:rFonts w:asciiTheme="majorHAnsi" w:hAnsiTheme="majorHAnsi"/>
      <w:b w:val="0"/>
      <w:color w:val="2E74B5" w:themeColor="accent1" w:themeShade="BF"/>
      <w:kern w:val="0"/>
      <w:szCs w:val="32"/>
      <w:lang w:eastAsia="ru-RU"/>
    </w:rPr>
  </w:style>
  <w:style w:type="paragraph" w:styleId="12">
    <w:name w:val="toc 1"/>
    <w:basedOn w:val="a0"/>
    <w:next w:val="a0"/>
    <w:autoRedefine/>
    <w:uiPriority w:val="39"/>
    <w:unhideWhenUsed/>
    <w:qFormat/>
    <w:rsid w:val="00A91A1D"/>
    <w:pPr>
      <w:spacing w:after="100"/>
    </w:pPr>
  </w:style>
  <w:style w:type="paragraph" w:styleId="21">
    <w:name w:val="toc 2"/>
    <w:basedOn w:val="a0"/>
    <w:next w:val="a0"/>
    <w:autoRedefine/>
    <w:uiPriority w:val="39"/>
    <w:unhideWhenUsed/>
    <w:qFormat/>
    <w:rsid w:val="00A91A1D"/>
    <w:pPr>
      <w:spacing w:after="100"/>
      <w:ind w:left="280"/>
    </w:pPr>
  </w:style>
  <w:style w:type="paragraph" w:styleId="31">
    <w:name w:val="toc 3"/>
    <w:basedOn w:val="a0"/>
    <w:next w:val="a0"/>
    <w:autoRedefine/>
    <w:uiPriority w:val="39"/>
    <w:unhideWhenUsed/>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99"/>
    <w:unhideWhenUsed/>
    <w:qFormat/>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qFormat/>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qFormat/>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3"/>
    <w:uiPriority w:val="99"/>
    <w:rsid w:val="000030DB"/>
    <w:rPr>
      <w:rFonts w:ascii="Times New Roman" w:eastAsia="Times New Roman" w:hAnsi="Times New Roman" w:cs="Times New Roman"/>
      <w:sz w:val="23"/>
      <w:szCs w:val="23"/>
      <w:shd w:val="clear" w:color="auto" w:fill="FFFFFF"/>
    </w:rPr>
  </w:style>
  <w:style w:type="paragraph" w:customStyle="1" w:styleId="13">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0">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0"/>
    <w:rsid w:val="000030DB"/>
    <w:rPr>
      <w:rFonts w:ascii="Times New Roman" w:eastAsia="Times New Roman" w:hAnsi="Times New Roman" w:cs="Times New Roman"/>
      <w:sz w:val="26"/>
      <w:szCs w:val="26"/>
      <w:lang w:val="x-none" w:eastAsia="ru-RU"/>
    </w:rPr>
  </w:style>
  <w:style w:type="character" w:styleId="afd">
    <w:name w:val="Strong"/>
    <w:qFormat/>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 w:type="table" w:styleId="aff1">
    <w:name w:val="Table Grid"/>
    <w:basedOn w:val="a2"/>
    <w:uiPriority w:val="59"/>
    <w:rsid w:val="0082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1"/>
    <w:uiPriority w:val="99"/>
    <w:semiHidden/>
    <w:unhideWhenUsed/>
    <w:rsid w:val="007508A8"/>
    <w:rPr>
      <w:color w:val="800080"/>
      <w:u w:val="single"/>
    </w:rPr>
  </w:style>
  <w:style w:type="paragraph" w:customStyle="1" w:styleId="xl66">
    <w:name w:val="xl66"/>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0"/>
    <w:rsid w:val="007508A8"/>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70">
    <w:name w:val="xl70"/>
    <w:basedOn w:val="a0"/>
    <w:rsid w:val="007508A8"/>
    <w:pPr>
      <w:pBdr>
        <w:top w:val="single" w:sz="4" w:space="0" w:color="000000"/>
        <w:left w:val="single" w:sz="4" w:space="0" w:color="000000"/>
        <w:bottom w:val="single" w:sz="4" w:space="0" w:color="000000"/>
      </w:pBd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71">
    <w:name w:val="xl71"/>
    <w:basedOn w:val="a0"/>
    <w:rsid w:val="007508A8"/>
    <w:pPr>
      <w:pBdr>
        <w:top w:val="single" w:sz="4" w:space="0" w:color="000000"/>
        <w:left w:val="single" w:sz="4" w:space="0" w:color="000000"/>
        <w:bottom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0"/>
    <w:rsid w:val="007508A8"/>
    <w:pPr>
      <w:pBdr>
        <w:top w:val="single" w:sz="4" w:space="0" w:color="000000"/>
        <w:left w:val="single" w:sz="4" w:space="0" w:color="000000"/>
        <w:bottom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0"/>
    <w:rsid w:val="007508A8"/>
    <w:pPr>
      <w:pBdr>
        <w:top w:val="single" w:sz="4" w:space="0" w:color="000000"/>
        <w:left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0"/>
    <w:rsid w:val="007508A8"/>
    <w:pP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numbering" w:customStyle="1" w:styleId="1">
    <w:name w:val="Стиль1"/>
    <w:rsid w:val="007508A8"/>
    <w:pPr>
      <w:numPr>
        <w:numId w:val="8"/>
      </w:numPr>
    </w:pPr>
  </w:style>
  <w:style w:type="paragraph" w:customStyle="1" w:styleId="xl77">
    <w:name w:val="xl77"/>
    <w:basedOn w:val="a0"/>
    <w:rsid w:val="007508A8"/>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78">
    <w:name w:val="xl78"/>
    <w:basedOn w:val="a0"/>
    <w:rsid w:val="007508A8"/>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79">
    <w:name w:val="xl79"/>
    <w:basedOn w:val="a0"/>
    <w:rsid w:val="007508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left"/>
      <w:textAlignment w:val="center"/>
    </w:pPr>
    <w:rPr>
      <w:rFonts w:ascii="Arial CYR" w:eastAsia="Times New Roman" w:hAnsi="Arial CYR" w:cs="Arial CYR"/>
      <w:sz w:val="16"/>
      <w:szCs w:val="16"/>
      <w:lang w:eastAsia="ru-RU"/>
    </w:rPr>
  </w:style>
  <w:style w:type="paragraph" w:customStyle="1" w:styleId="xl80">
    <w:name w:val="xl80"/>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eastAsia="Times New Roman" w:hAnsi="Calibri" w:cs="Calibri"/>
      <w:sz w:val="24"/>
      <w:szCs w:val="24"/>
      <w:lang w:eastAsia="ru-RU"/>
    </w:rPr>
  </w:style>
  <w:style w:type="paragraph" w:customStyle="1" w:styleId="xl82">
    <w:name w:val="xl82"/>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0"/>
    <w:rsid w:val="007508A8"/>
    <w:pPr>
      <w:shd w:val="clear" w:color="000000" w:fill="FFC000"/>
      <w:spacing w:before="100" w:beforeAutospacing="1" w:after="100" w:afterAutospacing="1" w:line="240" w:lineRule="auto"/>
      <w:ind w:firstLine="0"/>
      <w:jc w:val="left"/>
    </w:pPr>
    <w:rPr>
      <w:rFonts w:eastAsia="Times New Roman"/>
      <w:sz w:val="24"/>
      <w:szCs w:val="24"/>
      <w:lang w:eastAsia="ru-RU"/>
    </w:rPr>
  </w:style>
  <w:style w:type="paragraph" w:customStyle="1" w:styleId="xl84">
    <w:name w:val="xl84"/>
    <w:basedOn w:val="a0"/>
    <w:rsid w:val="007508A8"/>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0"/>
    <w:rsid w:val="007508A8"/>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ind w:firstLine="0"/>
      <w:jc w:val="left"/>
    </w:pPr>
    <w:rPr>
      <w:rFonts w:eastAsia="Times New Roman"/>
      <w:sz w:val="24"/>
      <w:szCs w:val="24"/>
      <w:lang w:eastAsia="ru-RU"/>
    </w:rPr>
  </w:style>
  <w:style w:type="paragraph" w:customStyle="1" w:styleId="xl86">
    <w:name w:val="xl86"/>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CYR" w:eastAsia="Times New Roman" w:hAnsi="Arial CYR" w:cs="Arial CYR"/>
      <w:b/>
      <w:bCs/>
      <w:sz w:val="16"/>
      <w:szCs w:val="16"/>
      <w:lang w:eastAsia="ru-RU"/>
    </w:rPr>
  </w:style>
  <w:style w:type="paragraph" w:customStyle="1" w:styleId="xl88">
    <w:name w:val="xl88"/>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CYR" w:eastAsia="Times New Roman" w:hAnsi="Arial CYR" w:cs="Arial CYR"/>
      <w:b/>
      <w:bCs/>
      <w:sz w:val="18"/>
      <w:szCs w:val="18"/>
      <w:lang w:eastAsia="ru-RU"/>
    </w:rPr>
  </w:style>
  <w:style w:type="paragraph" w:customStyle="1" w:styleId="xl89">
    <w:name w:val="xl89"/>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b/>
      <w:bCs/>
      <w:sz w:val="20"/>
      <w:szCs w:val="20"/>
      <w:lang w:eastAsia="ru-RU"/>
    </w:rPr>
  </w:style>
  <w:style w:type="character" w:styleId="aff3">
    <w:name w:val="annotation reference"/>
    <w:basedOn w:val="a1"/>
    <w:uiPriority w:val="99"/>
    <w:semiHidden/>
    <w:unhideWhenUsed/>
    <w:rsid w:val="007508A8"/>
    <w:rPr>
      <w:sz w:val="16"/>
      <w:szCs w:val="16"/>
    </w:rPr>
  </w:style>
  <w:style w:type="paragraph" w:styleId="aff4">
    <w:name w:val="annotation text"/>
    <w:basedOn w:val="a0"/>
    <w:link w:val="aff5"/>
    <w:uiPriority w:val="99"/>
    <w:semiHidden/>
    <w:unhideWhenUsed/>
    <w:rsid w:val="007508A8"/>
    <w:pPr>
      <w:spacing w:line="240" w:lineRule="auto"/>
    </w:pPr>
    <w:rPr>
      <w:sz w:val="20"/>
      <w:szCs w:val="20"/>
    </w:rPr>
  </w:style>
  <w:style w:type="character" w:customStyle="1" w:styleId="aff5">
    <w:name w:val="Текст примечания Знак"/>
    <w:basedOn w:val="a1"/>
    <w:link w:val="aff4"/>
    <w:uiPriority w:val="99"/>
    <w:semiHidden/>
    <w:rsid w:val="007508A8"/>
    <w:rPr>
      <w:rFonts w:ascii="Times New Roman" w:hAnsi="Times New Roman" w:cs="Times New Roman"/>
      <w:sz w:val="20"/>
      <w:szCs w:val="20"/>
    </w:rPr>
  </w:style>
  <w:style w:type="paragraph" w:styleId="aff6">
    <w:name w:val="annotation subject"/>
    <w:basedOn w:val="aff4"/>
    <w:next w:val="aff4"/>
    <w:link w:val="aff7"/>
    <w:uiPriority w:val="99"/>
    <w:semiHidden/>
    <w:unhideWhenUsed/>
    <w:rsid w:val="007508A8"/>
    <w:rPr>
      <w:b/>
      <w:bCs/>
    </w:rPr>
  </w:style>
  <w:style w:type="character" w:customStyle="1" w:styleId="aff7">
    <w:name w:val="Тема примечания Знак"/>
    <w:basedOn w:val="aff5"/>
    <w:link w:val="aff6"/>
    <w:uiPriority w:val="99"/>
    <w:semiHidden/>
    <w:rsid w:val="007508A8"/>
    <w:rPr>
      <w:rFonts w:ascii="Times New Roman" w:hAnsi="Times New Roman" w:cs="Times New Roman"/>
      <w:b/>
      <w:bCs/>
      <w:sz w:val="20"/>
      <w:szCs w:val="20"/>
    </w:rPr>
  </w:style>
  <w:style w:type="paragraph" w:styleId="aff8">
    <w:name w:val="Revision"/>
    <w:hidden/>
    <w:uiPriority w:val="99"/>
    <w:semiHidden/>
    <w:rsid w:val="007508A8"/>
    <w:pPr>
      <w:spacing w:after="0" w:line="240" w:lineRule="auto"/>
    </w:pPr>
    <w:rPr>
      <w:rFonts w:ascii="Times New Roman" w:hAnsi="Times New Roman" w:cs="Times New Roman"/>
      <w:sz w:val="28"/>
      <w:szCs w:val="28"/>
    </w:rPr>
  </w:style>
  <w:style w:type="paragraph" w:customStyle="1" w:styleId="font5">
    <w:name w:val="font5"/>
    <w:basedOn w:val="a0"/>
    <w:rsid w:val="007508A8"/>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6">
    <w:name w:val="font6"/>
    <w:basedOn w:val="a0"/>
    <w:rsid w:val="007508A8"/>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90">
    <w:name w:val="xl90"/>
    <w:basedOn w:val="a0"/>
    <w:rsid w:val="007508A8"/>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91">
    <w:name w:val="xl91"/>
    <w:basedOn w:val="a0"/>
    <w:rsid w:val="007508A8"/>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ind w:firstLine="0"/>
      <w:jc w:val="left"/>
    </w:pPr>
    <w:rPr>
      <w:rFonts w:eastAsia="Times New Roman"/>
      <w:b/>
      <w:bCs/>
      <w:sz w:val="24"/>
      <w:szCs w:val="24"/>
      <w:lang w:eastAsia="ru-RU"/>
    </w:rPr>
  </w:style>
  <w:style w:type="paragraph" w:customStyle="1" w:styleId="xl92">
    <w:name w:val="xl92"/>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CYR" w:eastAsia="Times New Roman" w:hAnsi="Arial CYR" w:cs="Arial CYR"/>
      <w:b/>
      <w:bCs/>
      <w:sz w:val="20"/>
      <w:szCs w:val="20"/>
      <w:lang w:eastAsia="ru-RU"/>
    </w:rPr>
  </w:style>
  <w:style w:type="paragraph" w:customStyle="1" w:styleId="xl93">
    <w:name w:val="xl93"/>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CYR" w:eastAsia="Times New Roman" w:hAnsi="Arial CYR" w:cs="Arial CYR"/>
      <w:b/>
      <w:bCs/>
      <w:sz w:val="18"/>
      <w:szCs w:val="18"/>
      <w:lang w:eastAsia="ru-RU"/>
    </w:rPr>
  </w:style>
  <w:style w:type="paragraph" w:customStyle="1" w:styleId="xl94">
    <w:name w:val="xl94"/>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b/>
      <w:bCs/>
      <w:sz w:val="20"/>
      <w:szCs w:val="20"/>
      <w:lang w:eastAsia="ru-RU"/>
    </w:rPr>
  </w:style>
  <w:style w:type="paragraph" w:customStyle="1" w:styleId="xl95">
    <w:name w:val="xl95"/>
    <w:basedOn w:val="a0"/>
    <w:rsid w:val="007508A8"/>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96">
    <w:name w:val="xl96"/>
    <w:basedOn w:val="a0"/>
    <w:rsid w:val="007508A8"/>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97">
    <w:name w:val="xl97"/>
    <w:basedOn w:val="a0"/>
    <w:rsid w:val="007508A8"/>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98">
    <w:name w:val="xl98"/>
    <w:basedOn w:val="a0"/>
    <w:rsid w:val="007508A8"/>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99">
    <w:name w:val="xl99"/>
    <w:basedOn w:val="a0"/>
    <w:rsid w:val="007508A8"/>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100">
    <w:name w:val="xl100"/>
    <w:basedOn w:val="a0"/>
    <w:rsid w:val="007508A8"/>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101">
    <w:name w:val="xl101"/>
    <w:basedOn w:val="a0"/>
    <w:rsid w:val="007508A8"/>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aff9">
    <w:name w:val="Текст ПРИКАЗА (УКАЗАНИЯ)"/>
    <w:basedOn w:val="a0"/>
    <w:autoRedefine/>
    <w:rsid w:val="003E4B7D"/>
    <w:pPr>
      <w:autoSpaceDE w:val="0"/>
      <w:autoSpaceDN w:val="0"/>
      <w:spacing w:after="0" w:line="240" w:lineRule="auto"/>
      <w:ind w:firstLine="709"/>
      <w:jc w:val="center"/>
    </w:pPr>
    <w:rPr>
      <w:rFonts w:eastAsia="Times New Roman"/>
      <w:spacing w:val="-6"/>
      <w:sz w:val="24"/>
      <w:szCs w:val="24"/>
      <w:lang w:eastAsia="ru-RU"/>
    </w:rPr>
  </w:style>
  <w:style w:type="paragraph" w:customStyle="1" w:styleId="affa">
    <w:name w:val="Основной текст отчета"/>
    <w:basedOn w:val="a0"/>
    <w:link w:val="affb"/>
    <w:rsid w:val="003E4B7D"/>
    <w:pPr>
      <w:spacing w:before="120" w:after="120" w:line="360" w:lineRule="auto"/>
      <w:ind w:left="567" w:right="567" w:firstLine="709"/>
    </w:pPr>
    <w:rPr>
      <w:rFonts w:eastAsia="Times New Roman" w:cs="Arial"/>
      <w:szCs w:val="24"/>
      <w:lang w:eastAsia="ru-RU"/>
    </w:rPr>
  </w:style>
  <w:style w:type="character" w:customStyle="1" w:styleId="affb">
    <w:name w:val="Основной текст отчета Знак"/>
    <w:basedOn w:val="a1"/>
    <w:link w:val="affa"/>
    <w:rsid w:val="003E4B7D"/>
    <w:rPr>
      <w:rFonts w:ascii="Times New Roman" w:eastAsia="Times New Roman" w:hAnsi="Times New Roman" w:cs="Arial"/>
      <w:sz w:val="28"/>
      <w:szCs w:val="24"/>
      <w:lang w:eastAsia="ru-RU"/>
    </w:rPr>
  </w:style>
  <w:style w:type="paragraph" w:customStyle="1" w:styleId="Style9">
    <w:name w:val="Style9"/>
    <w:basedOn w:val="a0"/>
    <w:rsid w:val="003E4B7D"/>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32">
    <w:name w:val="Заголовок_3"/>
    <w:basedOn w:val="3"/>
    <w:link w:val="33"/>
    <w:rsid w:val="003E4B7D"/>
    <w:pPr>
      <w:spacing w:before="200" w:after="240"/>
    </w:pPr>
    <w:rPr>
      <w:rFonts w:ascii="Arial" w:eastAsia="Times New Roman" w:hAnsi="Arial" w:cs="Arial"/>
      <w:bCs/>
      <w:sz w:val="24"/>
      <w:szCs w:val="24"/>
    </w:rPr>
  </w:style>
  <w:style w:type="character" w:customStyle="1" w:styleId="33">
    <w:name w:val="Заголовок_3 Знак"/>
    <w:basedOn w:val="30"/>
    <w:link w:val="32"/>
    <w:rsid w:val="003E4B7D"/>
    <w:rPr>
      <w:rFonts w:ascii="Arial" w:eastAsia="Times New Roman" w:hAnsi="Arial" w:cs="Arial"/>
      <w:b/>
      <w:bCs/>
      <w:kern w:val="28"/>
      <w:sz w:val="24"/>
      <w:szCs w:val="24"/>
    </w:rPr>
  </w:style>
  <w:style w:type="paragraph" w:customStyle="1" w:styleId="43">
    <w:name w:val="Заголовок_4"/>
    <w:basedOn w:val="4"/>
    <w:link w:val="44"/>
    <w:rsid w:val="003E4B7D"/>
    <w:pPr>
      <w:keepLines w:val="0"/>
      <w:widowControl w:val="0"/>
      <w:autoSpaceDE w:val="0"/>
      <w:autoSpaceDN w:val="0"/>
      <w:adjustRightInd w:val="0"/>
      <w:spacing w:before="240" w:after="60"/>
    </w:pPr>
    <w:rPr>
      <w:rFonts w:ascii="Arial" w:eastAsia="Times New Roman" w:hAnsi="Arial" w:cs="Arial"/>
      <w:bCs/>
      <w:iCs w:val="0"/>
      <w:sz w:val="24"/>
      <w:szCs w:val="24"/>
      <w:u w:val="single"/>
    </w:rPr>
  </w:style>
  <w:style w:type="character" w:customStyle="1" w:styleId="44">
    <w:name w:val="Заголовок_4 Знак"/>
    <w:basedOn w:val="40"/>
    <w:link w:val="43"/>
    <w:rsid w:val="003E4B7D"/>
    <w:rPr>
      <w:rFonts w:ascii="Arial" w:eastAsia="Times New Roman" w:hAnsi="Arial" w:cs="Arial"/>
      <w:bCs/>
      <w:iCs w:val="0"/>
      <w:sz w:val="24"/>
      <w:szCs w:val="24"/>
      <w:u w:val="single"/>
      <w:lang w:eastAsia="ru-RU"/>
    </w:rPr>
  </w:style>
  <w:style w:type="paragraph" w:styleId="affc">
    <w:name w:val="Body Text Indent"/>
    <w:basedOn w:val="a0"/>
    <w:link w:val="affd"/>
    <w:rsid w:val="003E4B7D"/>
    <w:pPr>
      <w:spacing w:after="120" w:line="240" w:lineRule="auto"/>
      <w:ind w:left="283" w:firstLine="0"/>
      <w:jc w:val="left"/>
    </w:pPr>
    <w:rPr>
      <w:rFonts w:eastAsia="Times New Roman"/>
      <w:bCs/>
      <w:lang w:eastAsia="ru-RU"/>
    </w:rPr>
  </w:style>
  <w:style w:type="character" w:customStyle="1" w:styleId="affd">
    <w:name w:val="Основной текст с отступом Знак"/>
    <w:basedOn w:val="a1"/>
    <w:link w:val="affc"/>
    <w:rsid w:val="003E4B7D"/>
    <w:rPr>
      <w:rFonts w:ascii="Times New Roman" w:eastAsia="Times New Roman" w:hAnsi="Times New Roman" w:cs="Times New Roman"/>
      <w:bCs/>
      <w:sz w:val="28"/>
      <w:szCs w:val="28"/>
      <w:lang w:eastAsia="ru-RU"/>
    </w:rPr>
  </w:style>
  <w:style w:type="paragraph" w:customStyle="1" w:styleId="Style2">
    <w:name w:val="Style2"/>
    <w:basedOn w:val="a0"/>
    <w:uiPriority w:val="99"/>
    <w:rsid w:val="003E4B7D"/>
    <w:pPr>
      <w:widowControl w:val="0"/>
      <w:autoSpaceDE w:val="0"/>
      <w:autoSpaceDN w:val="0"/>
      <w:adjustRightInd w:val="0"/>
      <w:spacing w:after="0" w:line="216" w:lineRule="exact"/>
      <w:ind w:firstLine="0"/>
      <w:jc w:val="center"/>
    </w:pPr>
    <w:rPr>
      <w:rFonts w:ascii="Microsoft Sans Serif" w:eastAsia="Times New Roman" w:hAnsi="Microsoft Sans Serif"/>
      <w:sz w:val="24"/>
      <w:szCs w:val="24"/>
      <w:lang w:eastAsia="ru-RU"/>
    </w:rPr>
  </w:style>
  <w:style w:type="paragraph" w:customStyle="1" w:styleId="Style4">
    <w:name w:val="Style4"/>
    <w:basedOn w:val="a0"/>
    <w:uiPriority w:val="99"/>
    <w:rsid w:val="003E4B7D"/>
    <w:pPr>
      <w:widowControl w:val="0"/>
      <w:autoSpaceDE w:val="0"/>
      <w:autoSpaceDN w:val="0"/>
      <w:adjustRightInd w:val="0"/>
      <w:spacing w:after="0" w:line="240" w:lineRule="auto"/>
      <w:ind w:firstLine="0"/>
      <w:jc w:val="left"/>
    </w:pPr>
    <w:rPr>
      <w:rFonts w:ascii="Microsoft Sans Serif" w:eastAsia="Times New Roman" w:hAnsi="Microsoft Sans Serif"/>
      <w:sz w:val="24"/>
      <w:szCs w:val="24"/>
      <w:lang w:eastAsia="ru-RU"/>
    </w:rPr>
  </w:style>
  <w:style w:type="character" w:customStyle="1" w:styleId="FontStyle12">
    <w:name w:val="Font Style12"/>
    <w:basedOn w:val="a1"/>
    <w:rsid w:val="003E4B7D"/>
    <w:rPr>
      <w:rFonts w:ascii="Microsoft Sans Serif" w:hAnsi="Microsoft Sans Serif" w:cs="Microsoft Sans Serif"/>
      <w:sz w:val="16"/>
      <w:szCs w:val="16"/>
    </w:rPr>
  </w:style>
  <w:style w:type="character" w:customStyle="1" w:styleId="FontStyle11">
    <w:name w:val="Font Style11"/>
    <w:basedOn w:val="a1"/>
    <w:rsid w:val="003E4B7D"/>
    <w:rPr>
      <w:rFonts w:ascii="Times New Roman" w:hAnsi="Times New Roman" w:cs="Times New Roman"/>
      <w:sz w:val="24"/>
      <w:szCs w:val="24"/>
    </w:rPr>
  </w:style>
  <w:style w:type="paragraph" w:customStyle="1" w:styleId="xl64">
    <w:name w:val="xl64"/>
    <w:basedOn w:val="a0"/>
    <w:rsid w:val="003E4B7D"/>
    <w:pPr>
      <w:shd w:val="clear" w:color="000000" w:fill="FFFFFF"/>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0"/>
    <w:rsid w:val="003E4B7D"/>
    <w:pPr>
      <w:shd w:val="clear" w:color="000000" w:fill="92D050"/>
      <w:spacing w:before="100" w:beforeAutospacing="1" w:after="100" w:afterAutospacing="1" w:line="240" w:lineRule="auto"/>
      <w:ind w:firstLine="0"/>
      <w:jc w:val="left"/>
    </w:pPr>
    <w:rPr>
      <w:rFonts w:eastAsia="Times New Roman"/>
      <w:sz w:val="24"/>
      <w:szCs w:val="24"/>
      <w:lang w:eastAsia="ru-RU"/>
    </w:rPr>
  </w:style>
  <w:style w:type="paragraph" w:customStyle="1" w:styleId="Style1">
    <w:name w:val="Style1"/>
    <w:basedOn w:val="a0"/>
    <w:uiPriority w:val="99"/>
    <w:rsid w:val="003E4B7D"/>
    <w:pPr>
      <w:widowControl w:val="0"/>
      <w:autoSpaceDE w:val="0"/>
      <w:autoSpaceDN w:val="0"/>
      <w:adjustRightInd w:val="0"/>
      <w:spacing w:after="0" w:line="206" w:lineRule="exact"/>
      <w:ind w:firstLine="0"/>
      <w:jc w:val="center"/>
    </w:pPr>
    <w:rPr>
      <w:rFonts w:ascii="Arial Narrow" w:eastAsia="Times New Roman" w:hAnsi="Arial Narrow"/>
      <w:sz w:val="24"/>
      <w:szCs w:val="24"/>
      <w:lang w:eastAsia="ru-RU"/>
    </w:rPr>
  </w:style>
  <w:style w:type="character" w:customStyle="1" w:styleId="FontStyle62">
    <w:name w:val="Font Style62"/>
    <w:rsid w:val="003E4B7D"/>
    <w:rPr>
      <w:rFonts w:ascii="Arial Narrow" w:hAnsi="Arial Narrow" w:cs="Arial Narrow"/>
      <w:b/>
      <w:bCs/>
      <w:sz w:val="14"/>
      <w:szCs w:val="14"/>
    </w:rPr>
  </w:style>
  <w:style w:type="paragraph" w:customStyle="1" w:styleId="zagol">
    <w:name w:val="zagol"/>
    <w:basedOn w:val="a0"/>
    <w:rsid w:val="003E4B7D"/>
    <w:pPr>
      <w:spacing w:before="100" w:beforeAutospacing="1" w:after="100" w:afterAutospacing="1" w:line="240" w:lineRule="auto"/>
      <w:ind w:firstLine="0"/>
      <w:jc w:val="left"/>
    </w:pPr>
    <w:rPr>
      <w:rFonts w:eastAsia="Times New Roman"/>
      <w:sz w:val="24"/>
      <w:szCs w:val="24"/>
      <w:lang w:eastAsia="ru-RU"/>
    </w:rPr>
  </w:style>
  <w:style w:type="table" w:styleId="14">
    <w:name w:val="Table Grid 1"/>
    <w:basedOn w:val="a2"/>
    <w:rsid w:val="003E4B7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5">
    <w:name w:val="Абзац списка1"/>
    <w:basedOn w:val="a0"/>
    <w:rsid w:val="003E4B7D"/>
    <w:pPr>
      <w:spacing w:after="200"/>
      <w:ind w:left="720" w:firstLine="709"/>
    </w:pPr>
    <w:rPr>
      <w:rFonts w:ascii="Arial" w:eastAsia="Times New Roman" w:hAnsi="Arial" w:cs="Arial"/>
      <w:sz w:val="24"/>
      <w:szCs w:val="24"/>
    </w:rPr>
  </w:style>
  <w:style w:type="paragraph" w:customStyle="1" w:styleId="font7">
    <w:name w:val="font7"/>
    <w:basedOn w:val="a0"/>
    <w:rsid w:val="003E4B7D"/>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8">
    <w:name w:val="font8"/>
    <w:basedOn w:val="a0"/>
    <w:rsid w:val="003E4B7D"/>
    <w:pPr>
      <w:spacing w:before="100" w:beforeAutospacing="1" w:after="100" w:afterAutospacing="1" w:line="240" w:lineRule="auto"/>
      <w:ind w:firstLine="0"/>
      <w:jc w:val="left"/>
    </w:pPr>
    <w:rPr>
      <w:rFonts w:eastAsia="Times New Roman"/>
      <w:b/>
      <w:bCs/>
      <w:color w:val="000000"/>
      <w:sz w:val="20"/>
      <w:szCs w:val="20"/>
      <w:lang w:eastAsia="ru-RU"/>
    </w:rPr>
  </w:style>
  <w:style w:type="paragraph" w:customStyle="1" w:styleId="font9">
    <w:name w:val="font9"/>
    <w:basedOn w:val="a0"/>
    <w:rsid w:val="003E4B7D"/>
    <w:pPr>
      <w:spacing w:before="100" w:beforeAutospacing="1" w:after="100" w:afterAutospacing="1" w:line="240" w:lineRule="auto"/>
      <w:ind w:firstLine="0"/>
      <w:jc w:val="left"/>
    </w:pPr>
    <w:rPr>
      <w:rFonts w:eastAsia="Times New Roman"/>
      <w:color w:val="000000"/>
      <w:sz w:val="18"/>
      <w:szCs w:val="18"/>
      <w:lang w:eastAsia="ru-RU"/>
    </w:rPr>
  </w:style>
  <w:style w:type="paragraph" w:customStyle="1" w:styleId="xl102">
    <w:name w:val="xl102"/>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103">
    <w:name w:val="xl103"/>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4">
    <w:name w:val="xl104"/>
    <w:basedOn w:val="a0"/>
    <w:rsid w:val="003E4B7D"/>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05">
    <w:name w:val="xl105"/>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06">
    <w:name w:val="xl106"/>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07">
    <w:name w:val="xl107"/>
    <w:basedOn w:val="a0"/>
    <w:rsid w:val="003E4B7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8">
    <w:name w:val="xl108"/>
    <w:basedOn w:val="a0"/>
    <w:rsid w:val="003E4B7D"/>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9">
    <w:name w:val="xl109"/>
    <w:basedOn w:val="a0"/>
    <w:rsid w:val="003E4B7D"/>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000000"/>
      <w:sz w:val="18"/>
      <w:szCs w:val="18"/>
      <w:lang w:eastAsia="ru-RU"/>
    </w:rPr>
  </w:style>
  <w:style w:type="paragraph" w:customStyle="1" w:styleId="xl110">
    <w:name w:val="xl110"/>
    <w:basedOn w:val="a0"/>
    <w:rsid w:val="003E4B7D"/>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color w:val="000000"/>
      <w:sz w:val="18"/>
      <w:szCs w:val="18"/>
      <w:lang w:eastAsia="ru-RU"/>
    </w:rPr>
  </w:style>
  <w:style w:type="paragraph" w:customStyle="1" w:styleId="xl111">
    <w:name w:val="xl111"/>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18"/>
      <w:szCs w:val="18"/>
      <w:lang w:eastAsia="ru-RU"/>
    </w:rPr>
  </w:style>
  <w:style w:type="paragraph" w:customStyle="1" w:styleId="xl112">
    <w:name w:val="xl112"/>
    <w:basedOn w:val="a0"/>
    <w:rsid w:val="003E4B7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18"/>
      <w:szCs w:val="18"/>
      <w:lang w:eastAsia="ru-RU"/>
    </w:rPr>
  </w:style>
  <w:style w:type="paragraph" w:customStyle="1" w:styleId="xl113">
    <w:name w:val="xl113"/>
    <w:basedOn w:val="a0"/>
    <w:rsid w:val="003E4B7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14">
    <w:name w:val="xl114"/>
    <w:basedOn w:val="a0"/>
    <w:rsid w:val="003E4B7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15">
    <w:name w:val="xl115"/>
    <w:basedOn w:val="a0"/>
    <w:rsid w:val="003E4B7D"/>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16">
    <w:name w:val="xl116"/>
    <w:basedOn w:val="a0"/>
    <w:rsid w:val="003E4B7D"/>
    <w:pPr>
      <w:pBdr>
        <w:top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17">
    <w:name w:val="xl117"/>
    <w:basedOn w:val="a0"/>
    <w:rsid w:val="003E4B7D"/>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18">
    <w:name w:val="xl118"/>
    <w:basedOn w:val="a0"/>
    <w:rsid w:val="003E4B7D"/>
    <w:pPr>
      <w:pBdr>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19">
    <w:name w:val="xl119"/>
    <w:basedOn w:val="a0"/>
    <w:rsid w:val="003E4B7D"/>
    <w:pPr>
      <w:pBdr>
        <w:top w:val="single" w:sz="4" w:space="0" w:color="auto"/>
        <w:lef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20">
    <w:name w:val="xl120"/>
    <w:basedOn w:val="a0"/>
    <w:rsid w:val="003E4B7D"/>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customStyle="1" w:styleId="FontStyle47">
    <w:name w:val="Font Style47"/>
    <w:basedOn w:val="a1"/>
    <w:uiPriority w:val="99"/>
    <w:rsid w:val="003E4B7D"/>
    <w:rPr>
      <w:rFonts w:ascii="Times New Roman" w:hAnsi="Times New Roman" w:cs="Times New Roman"/>
      <w:sz w:val="22"/>
      <w:szCs w:val="22"/>
    </w:rPr>
  </w:style>
  <w:style w:type="character" w:customStyle="1" w:styleId="22">
    <w:name w:val="Основной текст (2)_"/>
    <w:basedOn w:val="a1"/>
    <w:link w:val="23"/>
    <w:rsid w:val="003E4B7D"/>
    <w:rPr>
      <w:rFonts w:ascii="Times New Roman" w:eastAsia="Times New Roman" w:hAnsi="Times New Roman" w:cs="Times New Roman"/>
      <w:sz w:val="28"/>
      <w:szCs w:val="28"/>
      <w:shd w:val="clear" w:color="auto" w:fill="FFFFFF"/>
    </w:rPr>
  </w:style>
  <w:style w:type="paragraph" w:customStyle="1" w:styleId="23">
    <w:name w:val="Основной текст (2)"/>
    <w:basedOn w:val="a0"/>
    <w:link w:val="22"/>
    <w:rsid w:val="003E4B7D"/>
    <w:pPr>
      <w:widowControl w:val="0"/>
      <w:shd w:val="clear" w:color="auto" w:fill="FFFFFF"/>
      <w:spacing w:before="240" w:after="0" w:line="269" w:lineRule="exact"/>
      <w:ind w:firstLine="0"/>
      <w:jc w:val="left"/>
    </w:pPr>
    <w:rPr>
      <w:rFonts w:eastAsia="Times New Roman"/>
    </w:rPr>
  </w:style>
  <w:style w:type="character" w:customStyle="1" w:styleId="FontStyle53">
    <w:name w:val="Font Style53"/>
    <w:uiPriority w:val="99"/>
    <w:rsid w:val="003E4B7D"/>
    <w:rPr>
      <w:rFonts w:ascii="Times New Roman" w:hAnsi="Times New Roman" w:cs="Times New Roman"/>
      <w:sz w:val="20"/>
      <w:szCs w:val="20"/>
    </w:rPr>
  </w:style>
  <w:style w:type="character" w:customStyle="1" w:styleId="16">
    <w:name w:val="Основной текст Знак1"/>
    <w:basedOn w:val="a1"/>
    <w:uiPriority w:val="99"/>
    <w:rsid w:val="003E4B7D"/>
    <w:rPr>
      <w:rFonts w:ascii="Arial" w:hAnsi="Arial" w:cs="Times New Roman"/>
      <w:color w:val="1D1D1D"/>
      <w:sz w:val="24"/>
      <w:szCs w:val="28"/>
    </w:rPr>
  </w:style>
  <w:style w:type="paragraph" w:customStyle="1" w:styleId="Style3">
    <w:name w:val="Style3"/>
    <w:basedOn w:val="a0"/>
    <w:rsid w:val="003E4B7D"/>
    <w:pPr>
      <w:widowControl w:val="0"/>
      <w:autoSpaceDE w:val="0"/>
      <w:autoSpaceDN w:val="0"/>
      <w:adjustRightInd w:val="0"/>
      <w:spacing w:after="0" w:line="413" w:lineRule="exact"/>
      <w:ind w:firstLine="576"/>
    </w:pPr>
    <w:rPr>
      <w:rFonts w:ascii="Arial Narrow" w:eastAsia="Times New Roman" w:hAnsi="Arial Narrow" w:cs="Arial Narrow"/>
      <w:sz w:val="24"/>
      <w:szCs w:val="24"/>
      <w:lang w:eastAsia="ru-RU"/>
    </w:rPr>
  </w:style>
  <w:style w:type="paragraph" w:customStyle="1" w:styleId="Style5">
    <w:name w:val="Style5"/>
    <w:basedOn w:val="a0"/>
    <w:uiPriority w:val="99"/>
    <w:rsid w:val="003E4B7D"/>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7">
    <w:name w:val="Style7"/>
    <w:basedOn w:val="a0"/>
    <w:uiPriority w:val="99"/>
    <w:rsid w:val="003E4B7D"/>
    <w:pPr>
      <w:widowControl w:val="0"/>
      <w:autoSpaceDE w:val="0"/>
      <w:autoSpaceDN w:val="0"/>
      <w:adjustRightInd w:val="0"/>
      <w:spacing w:after="0" w:line="240" w:lineRule="auto"/>
      <w:ind w:firstLine="0"/>
    </w:pPr>
    <w:rPr>
      <w:rFonts w:ascii="Arial Narrow" w:eastAsia="Times New Roman" w:hAnsi="Arial Narrow" w:cs="Arial Narrow"/>
      <w:sz w:val="24"/>
      <w:szCs w:val="24"/>
      <w:lang w:eastAsia="ru-RU"/>
    </w:rPr>
  </w:style>
  <w:style w:type="character" w:customStyle="1" w:styleId="FontStyle24">
    <w:name w:val="Font Style24"/>
    <w:basedOn w:val="a1"/>
    <w:uiPriority w:val="99"/>
    <w:rsid w:val="003E4B7D"/>
    <w:rPr>
      <w:rFonts w:ascii="Arial" w:hAnsi="Arial" w:cs="Arial"/>
      <w:b/>
      <w:bCs/>
      <w:spacing w:val="-10"/>
      <w:sz w:val="22"/>
      <w:szCs w:val="22"/>
    </w:rPr>
  </w:style>
  <w:style w:type="character" w:customStyle="1" w:styleId="FontStyle28">
    <w:name w:val="Font Style28"/>
    <w:basedOn w:val="a1"/>
    <w:uiPriority w:val="99"/>
    <w:rsid w:val="003E4B7D"/>
    <w:rPr>
      <w:rFonts w:ascii="Times New Roman" w:hAnsi="Times New Roman" w:cs="Times New Roman"/>
      <w:spacing w:val="10"/>
      <w:sz w:val="24"/>
      <w:szCs w:val="24"/>
    </w:rPr>
  </w:style>
  <w:style w:type="character" w:customStyle="1" w:styleId="FontStyle31">
    <w:name w:val="Font Style31"/>
    <w:basedOn w:val="a1"/>
    <w:uiPriority w:val="99"/>
    <w:rsid w:val="003E4B7D"/>
    <w:rPr>
      <w:rFonts w:ascii="Arial" w:hAnsi="Arial" w:cs="Arial"/>
      <w:sz w:val="22"/>
      <w:szCs w:val="22"/>
    </w:rPr>
  </w:style>
  <w:style w:type="paragraph" w:customStyle="1" w:styleId="Style10">
    <w:name w:val="Style10"/>
    <w:basedOn w:val="a0"/>
    <w:uiPriority w:val="99"/>
    <w:rsid w:val="003E4B7D"/>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12">
    <w:name w:val="Style12"/>
    <w:basedOn w:val="a0"/>
    <w:uiPriority w:val="99"/>
    <w:rsid w:val="003E4B7D"/>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15">
    <w:name w:val="Style15"/>
    <w:basedOn w:val="a0"/>
    <w:uiPriority w:val="99"/>
    <w:rsid w:val="003E4B7D"/>
    <w:pPr>
      <w:widowControl w:val="0"/>
      <w:autoSpaceDE w:val="0"/>
      <w:autoSpaceDN w:val="0"/>
      <w:adjustRightInd w:val="0"/>
      <w:spacing w:after="0" w:line="437" w:lineRule="exact"/>
      <w:ind w:hanging="571"/>
      <w:jc w:val="left"/>
    </w:pPr>
    <w:rPr>
      <w:rFonts w:ascii="Arial Narrow" w:eastAsia="Times New Roman" w:hAnsi="Arial Narrow" w:cs="Arial Narrow"/>
      <w:sz w:val="24"/>
      <w:szCs w:val="24"/>
      <w:lang w:eastAsia="ru-RU"/>
    </w:rPr>
  </w:style>
  <w:style w:type="character" w:customStyle="1" w:styleId="FontStyle26">
    <w:name w:val="Font Style26"/>
    <w:basedOn w:val="a1"/>
    <w:uiPriority w:val="99"/>
    <w:rsid w:val="003E4B7D"/>
    <w:rPr>
      <w:rFonts w:ascii="Courier New" w:hAnsi="Courier New" w:cs="Courier New"/>
      <w:sz w:val="18"/>
      <w:szCs w:val="18"/>
    </w:rPr>
  </w:style>
  <w:style w:type="character" w:customStyle="1" w:styleId="FontStyle32">
    <w:name w:val="Font Style32"/>
    <w:basedOn w:val="a1"/>
    <w:uiPriority w:val="99"/>
    <w:rsid w:val="003E4B7D"/>
    <w:rPr>
      <w:rFonts w:ascii="Arial Narrow" w:hAnsi="Arial Narrow" w:cs="Arial Narrow"/>
      <w:b/>
      <w:bCs/>
      <w:sz w:val="18"/>
      <w:szCs w:val="18"/>
    </w:rPr>
  </w:style>
  <w:style w:type="character" w:customStyle="1" w:styleId="FontStyle61">
    <w:name w:val="Font Style61"/>
    <w:rsid w:val="003E4B7D"/>
    <w:rPr>
      <w:rFonts w:ascii="Arial" w:hAnsi="Arial" w:cs="Arial"/>
      <w:sz w:val="22"/>
      <w:szCs w:val="22"/>
    </w:rPr>
  </w:style>
  <w:style w:type="character" w:customStyle="1" w:styleId="FontStyle63">
    <w:name w:val="Font Style63"/>
    <w:rsid w:val="003E4B7D"/>
    <w:rPr>
      <w:rFonts w:ascii="Arial Black" w:hAnsi="Arial Black" w:cs="Arial Black"/>
      <w:sz w:val="22"/>
      <w:szCs w:val="22"/>
    </w:rPr>
  </w:style>
  <w:style w:type="paragraph" w:customStyle="1" w:styleId="xl121">
    <w:name w:val="xl121"/>
    <w:basedOn w:val="a0"/>
    <w:rsid w:val="00EC12F4"/>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2">
    <w:name w:val="xl122"/>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23">
    <w:name w:val="xl123"/>
    <w:basedOn w:val="a0"/>
    <w:rsid w:val="00EC12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4">
    <w:name w:val="xl124"/>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25">
    <w:name w:val="xl125"/>
    <w:basedOn w:val="a0"/>
    <w:rsid w:val="00EC12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6">
    <w:name w:val="xl126"/>
    <w:basedOn w:val="a0"/>
    <w:rsid w:val="00EC12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7">
    <w:name w:val="xl127"/>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28">
    <w:name w:val="xl128"/>
    <w:basedOn w:val="a0"/>
    <w:rsid w:val="00EC12F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9">
    <w:name w:val="xl129"/>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0">
    <w:name w:val="xl130"/>
    <w:basedOn w:val="a0"/>
    <w:rsid w:val="00EC12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31">
    <w:name w:val="xl131"/>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2">
    <w:name w:val="xl132"/>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3">
    <w:name w:val="xl133"/>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4">
    <w:name w:val="xl134"/>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5">
    <w:name w:val="xl135"/>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6">
    <w:name w:val="xl136"/>
    <w:basedOn w:val="a0"/>
    <w:rsid w:val="00EC12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7">
    <w:name w:val="xl137"/>
    <w:basedOn w:val="a0"/>
    <w:rsid w:val="00EC12F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8">
    <w:name w:val="xl138"/>
    <w:basedOn w:val="a0"/>
    <w:rsid w:val="00EC12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9">
    <w:name w:val="xl139"/>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0">
    <w:name w:val="xl140"/>
    <w:basedOn w:val="a0"/>
    <w:rsid w:val="00EC12F4"/>
    <w:pP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41">
    <w:name w:val="xl141"/>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2">
    <w:name w:val="xl142"/>
    <w:basedOn w:val="a0"/>
    <w:rsid w:val="00EC12F4"/>
    <w:pP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43">
    <w:name w:val="xl143"/>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msonormal0">
    <w:name w:val="msonormal"/>
    <w:basedOn w:val="a0"/>
    <w:rsid w:val="00F34A5C"/>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564">
      <w:bodyDiv w:val="1"/>
      <w:marLeft w:val="0"/>
      <w:marRight w:val="0"/>
      <w:marTop w:val="0"/>
      <w:marBottom w:val="0"/>
      <w:divBdr>
        <w:top w:val="none" w:sz="0" w:space="0" w:color="auto"/>
        <w:left w:val="none" w:sz="0" w:space="0" w:color="auto"/>
        <w:bottom w:val="none" w:sz="0" w:space="0" w:color="auto"/>
        <w:right w:val="none" w:sz="0" w:space="0" w:color="auto"/>
      </w:divBdr>
    </w:div>
    <w:div w:id="19938587">
      <w:bodyDiv w:val="1"/>
      <w:marLeft w:val="0"/>
      <w:marRight w:val="0"/>
      <w:marTop w:val="0"/>
      <w:marBottom w:val="0"/>
      <w:divBdr>
        <w:top w:val="none" w:sz="0" w:space="0" w:color="auto"/>
        <w:left w:val="none" w:sz="0" w:space="0" w:color="auto"/>
        <w:bottom w:val="none" w:sz="0" w:space="0" w:color="auto"/>
        <w:right w:val="none" w:sz="0" w:space="0" w:color="auto"/>
      </w:divBdr>
    </w:div>
    <w:div w:id="21638939">
      <w:bodyDiv w:val="1"/>
      <w:marLeft w:val="0"/>
      <w:marRight w:val="0"/>
      <w:marTop w:val="0"/>
      <w:marBottom w:val="0"/>
      <w:divBdr>
        <w:top w:val="none" w:sz="0" w:space="0" w:color="auto"/>
        <w:left w:val="none" w:sz="0" w:space="0" w:color="auto"/>
        <w:bottom w:val="none" w:sz="0" w:space="0" w:color="auto"/>
        <w:right w:val="none" w:sz="0" w:space="0" w:color="auto"/>
      </w:divBdr>
    </w:div>
    <w:div w:id="41753387">
      <w:bodyDiv w:val="1"/>
      <w:marLeft w:val="0"/>
      <w:marRight w:val="0"/>
      <w:marTop w:val="0"/>
      <w:marBottom w:val="0"/>
      <w:divBdr>
        <w:top w:val="none" w:sz="0" w:space="0" w:color="auto"/>
        <w:left w:val="none" w:sz="0" w:space="0" w:color="auto"/>
        <w:bottom w:val="none" w:sz="0" w:space="0" w:color="auto"/>
        <w:right w:val="none" w:sz="0" w:space="0" w:color="auto"/>
      </w:divBdr>
    </w:div>
    <w:div w:id="59794757">
      <w:bodyDiv w:val="1"/>
      <w:marLeft w:val="0"/>
      <w:marRight w:val="0"/>
      <w:marTop w:val="0"/>
      <w:marBottom w:val="0"/>
      <w:divBdr>
        <w:top w:val="none" w:sz="0" w:space="0" w:color="auto"/>
        <w:left w:val="none" w:sz="0" w:space="0" w:color="auto"/>
        <w:bottom w:val="none" w:sz="0" w:space="0" w:color="auto"/>
        <w:right w:val="none" w:sz="0" w:space="0" w:color="auto"/>
      </w:divBdr>
    </w:div>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96024630">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4520994">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50756887">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85028208">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193617601">
      <w:bodyDiv w:val="1"/>
      <w:marLeft w:val="0"/>
      <w:marRight w:val="0"/>
      <w:marTop w:val="0"/>
      <w:marBottom w:val="0"/>
      <w:divBdr>
        <w:top w:val="none" w:sz="0" w:space="0" w:color="auto"/>
        <w:left w:val="none" w:sz="0" w:space="0" w:color="auto"/>
        <w:bottom w:val="none" w:sz="0" w:space="0" w:color="auto"/>
        <w:right w:val="none" w:sz="0" w:space="0" w:color="auto"/>
      </w:divBdr>
    </w:div>
    <w:div w:id="195124076">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2184946">
      <w:bodyDiv w:val="1"/>
      <w:marLeft w:val="0"/>
      <w:marRight w:val="0"/>
      <w:marTop w:val="0"/>
      <w:marBottom w:val="0"/>
      <w:divBdr>
        <w:top w:val="none" w:sz="0" w:space="0" w:color="auto"/>
        <w:left w:val="none" w:sz="0" w:space="0" w:color="auto"/>
        <w:bottom w:val="none" w:sz="0" w:space="0" w:color="auto"/>
        <w:right w:val="none" w:sz="0" w:space="0" w:color="auto"/>
      </w:divBdr>
    </w:div>
    <w:div w:id="243227905">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294797246">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18852068">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32949402">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0837756">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60665433">
      <w:bodyDiv w:val="1"/>
      <w:marLeft w:val="0"/>
      <w:marRight w:val="0"/>
      <w:marTop w:val="0"/>
      <w:marBottom w:val="0"/>
      <w:divBdr>
        <w:top w:val="none" w:sz="0" w:space="0" w:color="auto"/>
        <w:left w:val="none" w:sz="0" w:space="0" w:color="auto"/>
        <w:bottom w:val="none" w:sz="0" w:space="0" w:color="auto"/>
        <w:right w:val="none" w:sz="0" w:space="0" w:color="auto"/>
      </w:divBdr>
    </w:div>
    <w:div w:id="367026892">
      <w:bodyDiv w:val="1"/>
      <w:marLeft w:val="0"/>
      <w:marRight w:val="0"/>
      <w:marTop w:val="0"/>
      <w:marBottom w:val="0"/>
      <w:divBdr>
        <w:top w:val="none" w:sz="0" w:space="0" w:color="auto"/>
        <w:left w:val="none" w:sz="0" w:space="0" w:color="auto"/>
        <w:bottom w:val="none" w:sz="0" w:space="0" w:color="auto"/>
        <w:right w:val="none" w:sz="0" w:space="0" w:color="auto"/>
      </w:divBdr>
    </w:div>
    <w:div w:id="371421772">
      <w:bodyDiv w:val="1"/>
      <w:marLeft w:val="0"/>
      <w:marRight w:val="0"/>
      <w:marTop w:val="0"/>
      <w:marBottom w:val="0"/>
      <w:divBdr>
        <w:top w:val="none" w:sz="0" w:space="0" w:color="auto"/>
        <w:left w:val="none" w:sz="0" w:space="0" w:color="auto"/>
        <w:bottom w:val="none" w:sz="0" w:space="0" w:color="auto"/>
        <w:right w:val="none" w:sz="0" w:space="0" w:color="auto"/>
      </w:divBdr>
    </w:div>
    <w:div w:id="380060029">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25074914">
      <w:bodyDiv w:val="1"/>
      <w:marLeft w:val="0"/>
      <w:marRight w:val="0"/>
      <w:marTop w:val="0"/>
      <w:marBottom w:val="0"/>
      <w:divBdr>
        <w:top w:val="none" w:sz="0" w:space="0" w:color="auto"/>
        <w:left w:val="none" w:sz="0" w:space="0" w:color="auto"/>
        <w:bottom w:val="none" w:sz="0" w:space="0" w:color="auto"/>
        <w:right w:val="none" w:sz="0" w:space="0" w:color="auto"/>
      </w:divBdr>
    </w:div>
    <w:div w:id="426926274">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33020380">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71598608">
      <w:bodyDiv w:val="1"/>
      <w:marLeft w:val="0"/>
      <w:marRight w:val="0"/>
      <w:marTop w:val="0"/>
      <w:marBottom w:val="0"/>
      <w:divBdr>
        <w:top w:val="none" w:sz="0" w:space="0" w:color="auto"/>
        <w:left w:val="none" w:sz="0" w:space="0" w:color="auto"/>
        <w:bottom w:val="none" w:sz="0" w:space="0" w:color="auto"/>
        <w:right w:val="none" w:sz="0" w:space="0" w:color="auto"/>
      </w:divBdr>
    </w:div>
    <w:div w:id="476192787">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37354793">
      <w:bodyDiv w:val="1"/>
      <w:marLeft w:val="0"/>
      <w:marRight w:val="0"/>
      <w:marTop w:val="0"/>
      <w:marBottom w:val="0"/>
      <w:divBdr>
        <w:top w:val="none" w:sz="0" w:space="0" w:color="auto"/>
        <w:left w:val="none" w:sz="0" w:space="0" w:color="auto"/>
        <w:bottom w:val="none" w:sz="0" w:space="0" w:color="auto"/>
        <w:right w:val="none" w:sz="0" w:space="0" w:color="auto"/>
      </w:divBdr>
    </w:div>
    <w:div w:id="542718322">
      <w:bodyDiv w:val="1"/>
      <w:marLeft w:val="0"/>
      <w:marRight w:val="0"/>
      <w:marTop w:val="0"/>
      <w:marBottom w:val="0"/>
      <w:divBdr>
        <w:top w:val="none" w:sz="0" w:space="0" w:color="auto"/>
        <w:left w:val="none" w:sz="0" w:space="0" w:color="auto"/>
        <w:bottom w:val="none" w:sz="0" w:space="0" w:color="auto"/>
        <w:right w:val="none" w:sz="0" w:space="0" w:color="auto"/>
      </w:divBdr>
    </w:div>
    <w:div w:id="547227627">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85962503">
      <w:bodyDiv w:val="1"/>
      <w:marLeft w:val="0"/>
      <w:marRight w:val="0"/>
      <w:marTop w:val="0"/>
      <w:marBottom w:val="0"/>
      <w:divBdr>
        <w:top w:val="none" w:sz="0" w:space="0" w:color="auto"/>
        <w:left w:val="none" w:sz="0" w:space="0" w:color="auto"/>
        <w:bottom w:val="none" w:sz="0" w:space="0" w:color="auto"/>
        <w:right w:val="none" w:sz="0" w:space="0" w:color="auto"/>
      </w:divBdr>
    </w:div>
    <w:div w:id="590819870">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24773148">
      <w:bodyDiv w:val="1"/>
      <w:marLeft w:val="0"/>
      <w:marRight w:val="0"/>
      <w:marTop w:val="0"/>
      <w:marBottom w:val="0"/>
      <w:divBdr>
        <w:top w:val="none" w:sz="0" w:space="0" w:color="auto"/>
        <w:left w:val="none" w:sz="0" w:space="0" w:color="auto"/>
        <w:bottom w:val="none" w:sz="0" w:space="0" w:color="auto"/>
        <w:right w:val="none" w:sz="0" w:space="0" w:color="auto"/>
      </w:divBdr>
    </w:div>
    <w:div w:id="634065560">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668168471">
      <w:bodyDiv w:val="1"/>
      <w:marLeft w:val="0"/>
      <w:marRight w:val="0"/>
      <w:marTop w:val="0"/>
      <w:marBottom w:val="0"/>
      <w:divBdr>
        <w:top w:val="none" w:sz="0" w:space="0" w:color="auto"/>
        <w:left w:val="none" w:sz="0" w:space="0" w:color="auto"/>
        <w:bottom w:val="none" w:sz="0" w:space="0" w:color="auto"/>
        <w:right w:val="none" w:sz="0" w:space="0" w:color="auto"/>
      </w:divBdr>
    </w:div>
    <w:div w:id="672033647">
      <w:bodyDiv w:val="1"/>
      <w:marLeft w:val="0"/>
      <w:marRight w:val="0"/>
      <w:marTop w:val="0"/>
      <w:marBottom w:val="0"/>
      <w:divBdr>
        <w:top w:val="none" w:sz="0" w:space="0" w:color="auto"/>
        <w:left w:val="none" w:sz="0" w:space="0" w:color="auto"/>
        <w:bottom w:val="none" w:sz="0" w:space="0" w:color="auto"/>
        <w:right w:val="none" w:sz="0" w:space="0" w:color="auto"/>
      </w:divBdr>
    </w:div>
    <w:div w:id="680009112">
      <w:bodyDiv w:val="1"/>
      <w:marLeft w:val="0"/>
      <w:marRight w:val="0"/>
      <w:marTop w:val="0"/>
      <w:marBottom w:val="0"/>
      <w:divBdr>
        <w:top w:val="none" w:sz="0" w:space="0" w:color="auto"/>
        <w:left w:val="none" w:sz="0" w:space="0" w:color="auto"/>
        <w:bottom w:val="none" w:sz="0" w:space="0" w:color="auto"/>
        <w:right w:val="none" w:sz="0" w:space="0" w:color="auto"/>
      </w:divBdr>
    </w:div>
    <w:div w:id="685667712">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29886270">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1216916">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79953974">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801070338">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19805670">
      <w:bodyDiv w:val="1"/>
      <w:marLeft w:val="0"/>
      <w:marRight w:val="0"/>
      <w:marTop w:val="0"/>
      <w:marBottom w:val="0"/>
      <w:divBdr>
        <w:top w:val="none" w:sz="0" w:space="0" w:color="auto"/>
        <w:left w:val="none" w:sz="0" w:space="0" w:color="auto"/>
        <w:bottom w:val="none" w:sz="0" w:space="0" w:color="auto"/>
        <w:right w:val="none" w:sz="0" w:space="0" w:color="auto"/>
      </w:divBdr>
    </w:div>
    <w:div w:id="827018691">
      <w:bodyDiv w:val="1"/>
      <w:marLeft w:val="0"/>
      <w:marRight w:val="0"/>
      <w:marTop w:val="0"/>
      <w:marBottom w:val="0"/>
      <w:divBdr>
        <w:top w:val="none" w:sz="0" w:space="0" w:color="auto"/>
        <w:left w:val="none" w:sz="0" w:space="0" w:color="auto"/>
        <w:bottom w:val="none" w:sz="0" w:space="0" w:color="auto"/>
        <w:right w:val="none" w:sz="0" w:space="0" w:color="auto"/>
      </w:divBdr>
    </w:div>
    <w:div w:id="835918732">
      <w:bodyDiv w:val="1"/>
      <w:marLeft w:val="0"/>
      <w:marRight w:val="0"/>
      <w:marTop w:val="0"/>
      <w:marBottom w:val="0"/>
      <w:divBdr>
        <w:top w:val="none" w:sz="0" w:space="0" w:color="auto"/>
        <w:left w:val="none" w:sz="0" w:space="0" w:color="auto"/>
        <w:bottom w:val="none" w:sz="0" w:space="0" w:color="auto"/>
        <w:right w:val="none" w:sz="0" w:space="0" w:color="auto"/>
      </w:divBdr>
    </w:div>
    <w:div w:id="849565823">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1527928">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913054985">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45696702">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25057200">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41052160">
      <w:bodyDiv w:val="1"/>
      <w:marLeft w:val="0"/>
      <w:marRight w:val="0"/>
      <w:marTop w:val="0"/>
      <w:marBottom w:val="0"/>
      <w:divBdr>
        <w:top w:val="none" w:sz="0" w:space="0" w:color="auto"/>
        <w:left w:val="none" w:sz="0" w:space="0" w:color="auto"/>
        <w:bottom w:val="none" w:sz="0" w:space="0" w:color="auto"/>
        <w:right w:val="none" w:sz="0" w:space="0" w:color="auto"/>
      </w:divBdr>
    </w:div>
    <w:div w:id="1043597301">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09629402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142229575">
      <w:bodyDiv w:val="1"/>
      <w:marLeft w:val="0"/>
      <w:marRight w:val="0"/>
      <w:marTop w:val="0"/>
      <w:marBottom w:val="0"/>
      <w:divBdr>
        <w:top w:val="none" w:sz="0" w:space="0" w:color="auto"/>
        <w:left w:val="none" w:sz="0" w:space="0" w:color="auto"/>
        <w:bottom w:val="none" w:sz="0" w:space="0" w:color="auto"/>
        <w:right w:val="none" w:sz="0" w:space="0" w:color="auto"/>
      </w:divBdr>
    </w:div>
    <w:div w:id="1145781845">
      <w:bodyDiv w:val="1"/>
      <w:marLeft w:val="0"/>
      <w:marRight w:val="0"/>
      <w:marTop w:val="0"/>
      <w:marBottom w:val="0"/>
      <w:divBdr>
        <w:top w:val="none" w:sz="0" w:space="0" w:color="auto"/>
        <w:left w:val="none" w:sz="0" w:space="0" w:color="auto"/>
        <w:bottom w:val="none" w:sz="0" w:space="0" w:color="auto"/>
        <w:right w:val="none" w:sz="0" w:space="0" w:color="auto"/>
      </w:divBdr>
    </w:div>
    <w:div w:id="1168331796">
      <w:bodyDiv w:val="1"/>
      <w:marLeft w:val="0"/>
      <w:marRight w:val="0"/>
      <w:marTop w:val="0"/>
      <w:marBottom w:val="0"/>
      <w:divBdr>
        <w:top w:val="none" w:sz="0" w:space="0" w:color="auto"/>
        <w:left w:val="none" w:sz="0" w:space="0" w:color="auto"/>
        <w:bottom w:val="none" w:sz="0" w:space="0" w:color="auto"/>
        <w:right w:val="none" w:sz="0" w:space="0" w:color="auto"/>
      </w:divBdr>
    </w:div>
    <w:div w:id="1168865045">
      <w:bodyDiv w:val="1"/>
      <w:marLeft w:val="0"/>
      <w:marRight w:val="0"/>
      <w:marTop w:val="0"/>
      <w:marBottom w:val="0"/>
      <w:divBdr>
        <w:top w:val="none" w:sz="0" w:space="0" w:color="auto"/>
        <w:left w:val="none" w:sz="0" w:space="0" w:color="auto"/>
        <w:bottom w:val="none" w:sz="0" w:space="0" w:color="auto"/>
        <w:right w:val="none" w:sz="0" w:space="0" w:color="auto"/>
      </w:divBdr>
    </w:div>
    <w:div w:id="1179585368">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10607843">
      <w:bodyDiv w:val="1"/>
      <w:marLeft w:val="0"/>
      <w:marRight w:val="0"/>
      <w:marTop w:val="0"/>
      <w:marBottom w:val="0"/>
      <w:divBdr>
        <w:top w:val="none" w:sz="0" w:space="0" w:color="auto"/>
        <w:left w:val="none" w:sz="0" w:space="0" w:color="auto"/>
        <w:bottom w:val="none" w:sz="0" w:space="0" w:color="auto"/>
        <w:right w:val="none" w:sz="0" w:space="0" w:color="auto"/>
      </w:divBdr>
    </w:div>
    <w:div w:id="1211305752">
      <w:bodyDiv w:val="1"/>
      <w:marLeft w:val="0"/>
      <w:marRight w:val="0"/>
      <w:marTop w:val="0"/>
      <w:marBottom w:val="0"/>
      <w:divBdr>
        <w:top w:val="none" w:sz="0" w:space="0" w:color="auto"/>
        <w:left w:val="none" w:sz="0" w:space="0" w:color="auto"/>
        <w:bottom w:val="none" w:sz="0" w:space="0" w:color="auto"/>
        <w:right w:val="none" w:sz="0" w:space="0" w:color="auto"/>
      </w:divBdr>
    </w:div>
    <w:div w:id="1220938594">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43881105">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2935326">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298342141">
      <w:bodyDiv w:val="1"/>
      <w:marLeft w:val="0"/>
      <w:marRight w:val="0"/>
      <w:marTop w:val="0"/>
      <w:marBottom w:val="0"/>
      <w:divBdr>
        <w:top w:val="none" w:sz="0" w:space="0" w:color="auto"/>
        <w:left w:val="none" w:sz="0" w:space="0" w:color="auto"/>
        <w:bottom w:val="none" w:sz="0" w:space="0" w:color="auto"/>
        <w:right w:val="none" w:sz="0" w:space="0" w:color="auto"/>
      </w:divBdr>
    </w:div>
    <w:div w:id="1321808508">
      <w:bodyDiv w:val="1"/>
      <w:marLeft w:val="0"/>
      <w:marRight w:val="0"/>
      <w:marTop w:val="0"/>
      <w:marBottom w:val="0"/>
      <w:divBdr>
        <w:top w:val="none" w:sz="0" w:space="0" w:color="auto"/>
        <w:left w:val="none" w:sz="0" w:space="0" w:color="auto"/>
        <w:bottom w:val="none" w:sz="0" w:space="0" w:color="auto"/>
        <w:right w:val="none" w:sz="0" w:space="0" w:color="auto"/>
      </w:divBdr>
    </w:div>
    <w:div w:id="1332565691">
      <w:bodyDiv w:val="1"/>
      <w:marLeft w:val="0"/>
      <w:marRight w:val="0"/>
      <w:marTop w:val="0"/>
      <w:marBottom w:val="0"/>
      <w:divBdr>
        <w:top w:val="none" w:sz="0" w:space="0" w:color="auto"/>
        <w:left w:val="none" w:sz="0" w:space="0" w:color="auto"/>
        <w:bottom w:val="none" w:sz="0" w:space="0" w:color="auto"/>
        <w:right w:val="none" w:sz="0" w:space="0" w:color="auto"/>
      </w:divBdr>
    </w:div>
    <w:div w:id="1340691352">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789700">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387411713">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15391613">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14145641">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67446657">
      <w:bodyDiv w:val="1"/>
      <w:marLeft w:val="0"/>
      <w:marRight w:val="0"/>
      <w:marTop w:val="0"/>
      <w:marBottom w:val="0"/>
      <w:divBdr>
        <w:top w:val="none" w:sz="0" w:space="0" w:color="auto"/>
        <w:left w:val="none" w:sz="0" w:space="0" w:color="auto"/>
        <w:bottom w:val="none" w:sz="0" w:space="0" w:color="auto"/>
        <w:right w:val="none" w:sz="0" w:space="0" w:color="auto"/>
      </w:divBdr>
    </w:div>
    <w:div w:id="1576235092">
      <w:bodyDiv w:val="1"/>
      <w:marLeft w:val="0"/>
      <w:marRight w:val="0"/>
      <w:marTop w:val="0"/>
      <w:marBottom w:val="0"/>
      <w:divBdr>
        <w:top w:val="none" w:sz="0" w:space="0" w:color="auto"/>
        <w:left w:val="none" w:sz="0" w:space="0" w:color="auto"/>
        <w:bottom w:val="none" w:sz="0" w:space="0" w:color="auto"/>
        <w:right w:val="none" w:sz="0" w:space="0" w:color="auto"/>
      </w:divBdr>
    </w:div>
    <w:div w:id="1577351296">
      <w:bodyDiv w:val="1"/>
      <w:marLeft w:val="0"/>
      <w:marRight w:val="0"/>
      <w:marTop w:val="0"/>
      <w:marBottom w:val="0"/>
      <w:divBdr>
        <w:top w:val="none" w:sz="0" w:space="0" w:color="auto"/>
        <w:left w:val="none" w:sz="0" w:space="0" w:color="auto"/>
        <w:bottom w:val="none" w:sz="0" w:space="0" w:color="auto"/>
        <w:right w:val="none" w:sz="0" w:space="0" w:color="auto"/>
      </w:divBdr>
    </w:div>
    <w:div w:id="1587107280">
      <w:bodyDiv w:val="1"/>
      <w:marLeft w:val="0"/>
      <w:marRight w:val="0"/>
      <w:marTop w:val="0"/>
      <w:marBottom w:val="0"/>
      <w:divBdr>
        <w:top w:val="none" w:sz="0" w:space="0" w:color="auto"/>
        <w:left w:val="none" w:sz="0" w:space="0" w:color="auto"/>
        <w:bottom w:val="none" w:sz="0" w:space="0" w:color="auto"/>
        <w:right w:val="none" w:sz="0" w:space="0" w:color="auto"/>
      </w:divBdr>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599871950">
      <w:bodyDiv w:val="1"/>
      <w:marLeft w:val="0"/>
      <w:marRight w:val="0"/>
      <w:marTop w:val="0"/>
      <w:marBottom w:val="0"/>
      <w:divBdr>
        <w:top w:val="none" w:sz="0" w:space="0" w:color="auto"/>
        <w:left w:val="none" w:sz="0" w:space="0" w:color="auto"/>
        <w:bottom w:val="none" w:sz="0" w:space="0" w:color="auto"/>
        <w:right w:val="none" w:sz="0" w:space="0" w:color="auto"/>
      </w:divBdr>
    </w:div>
    <w:div w:id="1600598391">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14050635">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51791880">
      <w:bodyDiv w:val="1"/>
      <w:marLeft w:val="0"/>
      <w:marRight w:val="0"/>
      <w:marTop w:val="0"/>
      <w:marBottom w:val="0"/>
      <w:divBdr>
        <w:top w:val="none" w:sz="0" w:space="0" w:color="auto"/>
        <w:left w:val="none" w:sz="0" w:space="0" w:color="auto"/>
        <w:bottom w:val="none" w:sz="0" w:space="0" w:color="auto"/>
        <w:right w:val="none" w:sz="0" w:space="0" w:color="auto"/>
      </w:divBdr>
    </w:div>
    <w:div w:id="168782510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29186380">
      <w:bodyDiv w:val="1"/>
      <w:marLeft w:val="0"/>
      <w:marRight w:val="0"/>
      <w:marTop w:val="0"/>
      <w:marBottom w:val="0"/>
      <w:divBdr>
        <w:top w:val="none" w:sz="0" w:space="0" w:color="auto"/>
        <w:left w:val="none" w:sz="0" w:space="0" w:color="auto"/>
        <w:bottom w:val="none" w:sz="0" w:space="0" w:color="auto"/>
        <w:right w:val="none" w:sz="0" w:space="0" w:color="auto"/>
      </w:divBdr>
    </w:div>
    <w:div w:id="1732314960">
      <w:bodyDiv w:val="1"/>
      <w:marLeft w:val="0"/>
      <w:marRight w:val="0"/>
      <w:marTop w:val="0"/>
      <w:marBottom w:val="0"/>
      <w:divBdr>
        <w:top w:val="none" w:sz="0" w:space="0" w:color="auto"/>
        <w:left w:val="none" w:sz="0" w:space="0" w:color="auto"/>
        <w:bottom w:val="none" w:sz="0" w:space="0" w:color="auto"/>
        <w:right w:val="none" w:sz="0" w:space="0" w:color="auto"/>
      </w:divBdr>
    </w:div>
    <w:div w:id="1743287767">
      <w:bodyDiv w:val="1"/>
      <w:marLeft w:val="0"/>
      <w:marRight w:val="0"/>
      <w:marTop w:val="0"/>
      <w:marBottom w:val="0"/>
      <w:divBdr>
        <w:top w:val="none" w:sz="0" w:space="0" w:color="auto"/>
        <w:left w:val="none" w:sz="0" w:space="0" w:color="auto"/>
        <w:bottom w:val="none" w:sz="0" w:space="0" w:color="auto"/>
        <w:right w:val="none" w:sz="0" w:space="0" w:color="auto"/>
      </w:divBdr>
    </w:div>
    <w:div w:id="1743676377">
      <w:bodyDiv w:val="1"/>
      <w:marLeft w:val="0"/>
      <w:marRight w:val="0"/>
      <w:marTop w:val="0"/>
      <w:marBottom w:val="0"/>
      <w:divBdr>
        <w:top w:val="none" w:sz="0" w:space="0" w:color="auto"/>
        <w:left w:val="none" w:sz="0" w:space="0" w:color="auto"/>
        <w:bottom w:val="none" w:sz="0" w:space="0" w:color="auto"/>
        <w:right w:val="none" w:sz="0" w:space="0" w:color="auto"/>
      </w:divBdr>
    </w:div>
    <w:div w:id="1752114356">
      <w:bodyDiv w:val="1"/>
      <w:marLeft w:val="0"/>
      <w:marRight w:val="0"/>
      <w:marTop w:val="0"/>
      <w:marBottom w:val="0"/>
      <w:divBdr>
        <w:top w:val="none" w:sz="0" w:space="0" w:color="auto"/>
        <w:left w:val="none" w:sz="0" w:space="0" w:color="auto"/>
        <w:bottom w:val="none" w:sz="0" w:space="0" w:color="auto"/>
        <w:right w:val="none" w:sz="0" w:space="0" w:color="auto"/>
      </w:divBdr>
    </w:div>
    <w:div w:id="1780636593">
      <w:bodyDiv w:val="1"/>
      <w:marLeft w:val="0"/>
      <w:marRight w:val="0"/>
      <w:marTop w:val="0"/>
      <w:marBottom w:val="0"/>
      <w:divBdr>
        <w:top w:val="none" w:sz="0" w:space="0" w:color="auto"/>
        <w:left w:val="none" w:sz="0" w:space="0" w:color="auto"/>
        <w:bottom w:val="none" w:sz="0" w:space="0" w:color="auto"/>
        <w:right w:val="none" w:sz="0" w:space="0" w:color="auto"/>
      </w:divBdr>
    </w:div>
    <w:div w:id="1783844061">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40656847">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897886594">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5266279">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87734743">
      <w:bodyDiv w:val="1"/>
      <w:marLeft w:val="0"/>
      <w:marRight w:val="0"/>
      <w:marTop w:val="0"/>
      <w:marBottom w:val="0"/>
      <w:divBdr>
        <w:top w:val="none" w:sz="0" w:space="0" w:color="auto"/>
        <w:left w:val="none" w:sz="0" w:space="0" w:color="auto"/>
        <w:bottom w:val="none" w:sz="0" w:space="0" w:color="auto"/>
        <w:right w:val="none" w:sz="0" w:space="0" w:color="auto"/>
      </w:divBdr>
    </w:div>
    <w:div w:id="1992059334">
      <w:bodyDiv w:val="1"/>
      <w:marLeft w:val="0"/>
      <w:marRight w:val="0"/>
      <w:marTop w:val="0"/>
      <w:marBottom w:val="0"/>
      <w:divBdr>
        <w:top w:val="none" w:sz="0" w:space="0" w:color="auto"/>
        <w:left w:val="none" w:sz="0" w:space="0" w:color="auto"/>
        <w:bottom w:val="none" w:sz="0" w:space="0" w:color="auto"/>
        <w:right w:val="none" w:sz="0" w:space="0" w:color="auto"/>
      </w:divBdr>
    </w:div>
    <w:div w:id="199282683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07323724">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38893447">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636751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482056">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80668460">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098212066">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 w:id="21461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6845-7020-4508-ABEA-283DD0C5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Агеев</dc:creator>
  <cp:lastModifiedBy>213-Галимова</cp:lastModifiedBy>
  <cp:revision>2</cp:revision>
  <cp:lastPrinted>2018-10-24T18:19:00Z</cp:lastPrinted>
  <dcterms:created xsi:type="dcterms:W3CDTF">2019-03-12T07:39:00Z</dcterms:created>
  <dcterms:modified xsi:type="dcterms:W3CDTF">2019-03-12T07:39:00Z</dcterms:modified>
</cp:coreProperties>
</file>